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76" w:lineRule="auto"/>
        <w:shd w:val="clear" w:color="auto" w:fill="ffffff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50875" cy="845185"/>
                <wp:effectExtent l="19050" t="0" r="0" b="0"/>
                <wp:docPr id="1" name="Рисунок 1" descr="Безимени-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Безимени-1"/>
                        <pic:cNvPicPr>
                          <a:picLocks noChangeArrowheads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50875" cy="845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25pt;height:66.55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jc w:val="center"/>
        <w:spacing w:line="276" w:lineRule="auto"/>
        <w:shd w:val="clear" w:color="auto" w:fill="ffffff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ГОРОДСКАЯ ДУМА ГОРОДА НИЖНЕГО НОВГОРОДА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center"/>
        <w:spacing w:line="276" w:lineRule="auto"/>
        <w:shd w:val="clear" w:color="auto" w:fill="ffffff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jc w:val="center"/>
        <w:spacing w:line="276" w:lineRule="auto"/>
        <w:shd w:val="clear" w:color="auto" w:fill="ffffff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РЕШЕНИЕ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spacing w:line="276" w:lineRule="auto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 </w:t>
      </w:r>
      <w:r>
        <w:rPr>
          <w:b/>
          <w:bCs/>
          <w:color w:val="000000" w:themeColor="text1"/>
          <w:sz w:val="28"/>
          <w:szCs w:val="28"/>
        </w:rPr>
        <w:t xml:space="preserve">__________</w:t>
      </w:r>
      <w:r>
        <w:rPr>
          <w:b/>
          <w:bCs/>
          <w:color w:val="000000" w:themeColor="text1"/>
          <w:sz w:val="28"/>
          <w:szCs w:val="28"/>
        </w:rPr>
        <w:tab/>
        <w:t xml:space="preserve">___</w:t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№__________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spacing w:line="276" w:lineRule="auto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tbl>
      <w:tblPr>
        <w:tblW w:w="4542" w:type="dxa"/>
        <w:tblInd w:w="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"/>
        <w:gridCol w:w="4068"/>
        <w:gridCol w:w="142"/>
      </w:tblGrid>
      <w:tr>
        <w:tblPrEx/>
        <w:trPr>
          <w:trHeight w:val="144"/>
        </w:trPr>
        <w:tc>
          <w:tcPr>
            <w:shd w:val="clear" w:color="auto" w:fill="ffffff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none" w:color="000000" w:sz="4" w:space="0"/>
            </w:tcBorders>
            <w:tcW w:w="170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W w:w="4068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8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42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1416"/>
        </w:trPr>
        <w:tc>
          <w:tcPr>
            <w:gridSpan w:val="3"/>
            <w:shd w:val="clear" w:color="auto" w:fill="ffffff"/>
            <w:tcMar>
              <w:left w:w="113" w:type="dxa"/>
              <w:top w:w="0" w:type="dxa"/>
              <w:right w:w="113" w:type="dxa"/>
              <w:bottom w:w="0" w:type="dxa"/>
            </w:tcMar>
            <w:tcW w:w="4380" w:type="dxa"/>
            <w:textDirection w:val="lrTb"/>
            <w:noWrap w:val="false"/>
          </w:tcPr>
          <w:p>
            <w:pPr>
              <w:ind w:firstLine="157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 внесении изменений в 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Местные нормативы градостроительного проектирования город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ско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го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округ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а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город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Нижн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ий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Новгород утвержденные 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решением городской Думы г. 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Н.Новгорода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от 19.09.2018 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№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188</w:t>
            </w:r>
            <w:r>
              <w:rPr>
                <w:color w:val="000000" w:themeColor="text1"/>
                <w:sz w:val="28"/>
                <w:szCs w:val="28"/>
              </w:rPr>
              <w:t xml:space="preserve"> 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</w:tbl>
    <w:p>
      <w:pPr>
        <w:ind w:firstLine="709"/>
        <w:jc w:val="both"/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eastAsiaTheme="minorHAnsi"/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  <w:t xml:space="preserve">В соответствии с</w:t>
      </w:r>
      <w:r>
        <w:rPr>
          <w:color w:val="000000" w:themeColor="text1"/>
          <w:sz w:val="28"/>
          <w:szCs w:val="28"/>
        </w:rPr>
        <w:t xml:space="preserve">о</w:t>
      </w:r>
      <w:r>
        <w:rPr>
          <w:color w:val="000000" w:themeColor="text1"/>
          <w:sz w:val="28"/>
          <w:szCs w:val="28"/>
        </w:rPr>
        <w:t xml:space="preserve"> статьей 29.4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Градостроительного кодекса Российской Федерации,</w:t>
      </w:r>
      <w:r>
        <w:rPr>
          <w:color w:val="000000" w:themeColor="text1"/>
          <w:sz w:val="28"/>
          <w:szCs w:val="28"/>
        </w:rPr>
        <w:t xml:space="preserve"> Федеральным законом от 06.10.2003 № 131-ФЗ </w:t>
      </w:r>
      <w:r>
        <w:rPr>
          <w:color w:val="000000" w:themeColor="text1"/>
          <w:sz w:val="28"/>
          <w:szCs w:val="28"/>
        </w:rPr>
        <w:t xml:space="preserve">«</w:t>
      </w:r>
      <w:r>
        <w:rPr>
          <w:color w:val="000000" w:themeColor="text1"/>
          <w:sz w:val="28"/>
          <w:szCs w:val="28"/>
        </w:rPr>
        <w:t xml:space="preserve">Об общих принципах организации местного самоуправления в Российской Федерации</w:t>
      </w:r>
      <w:r>
        <w:rPr>
          <w:color w:val="000000" w:themeColor="text1"/>
          <w:sz w:val="28"/>
          <w:szCs w:val="28"/>
        </w:rPr>
        <w:t xml:space="preserve">»</w:t>
      </w:r>
      <w:r>
        <w:rPr>
          <w:color w:val="000000" w:themeColor="text1"/>
          <w:sz w:val="28"/>
          <w:szCs w:val="28"/>
        </w:rPr>
        <w:t xml:space="preserve">, Уставом города Нижнего Новгорода, </w:t>
      </w:r>
      <w:r>
        <w:rPr>
          <w:rFonts w:eastAsiaTheme="minorHAnsi"/>
          <w:color w:val="000000" w:themeColor="text1"/>
          <w:sz w:val="28"/>
          <w:szCs w:val="28"/>
          <w:highlight w:val="none"/>
        </w:rPr>
      </w:r>
      <w:r>
        <w:rPr>
          <w:rFonts w:eastAsiaTheme="minorHAnsi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line="360" w:lineRule="auto"/>
        <w:rPr>
          <w:rFonts w:eastAsiaTheme="minorHAnsi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rFonts w:eastAsiaTheme="minorHAnsi"/>
          <w:color w:val="000000" w:themeColor="text1"/>
          <w:sz w:val="28"/>
          <w:szCs w:val="28"/>
        </w:rPr>
      </w:r>
      <w:r>
        <w:rPr>
          <w:rFonts w:eastAsiaTheme="minorHAnsi"/>
          <w:color w:val="000000" w:themeColor="text1"/>
          <w:sz w:val="28"/>
          <w:szCs w:val="28"/>
        </w:rPr>
      </w:r>
    </w:p>
    <w:p>
      <w:pPr>
        <w:ind w:firstLine="709"/>
        <w:jc w:val="center"/>
        <w:spacing w:line="360" w:lineRule="auto"/>
        <w:shd w:val="clear" w:color="auto" w:fill="ffffff"/>
        <w:rPr>
          <w:b/>
          <w:bCs/>
          <w:color w:val="000000" w:themeColor="text1"/>
          <w:sz w:val="28"/>
          <w:szCs w:val="28"/>
          <w:highlight w:val="none"/>
        </w:rPr>
      </w:pPr>
      <w:r>
        <w:rPr>
          <w:b/>
          <w:bCs/>
          <w:color w:val="000000" w:themeColor="text1"/>
          <w:sz w:val="28"/>
          <w:szCs w:val="28"/>
        </w:rPr>
        <w:t xml:space="preserve">ГОРОДСКАЯ ДУМА РЕШИЛА:</w:t>
      </w:r>
      <w:r>
        <w:rPr>
          <w:b/>
          <w:bCs/>
          <w:color w:val="000000" w:themeColor="text1"/>
          <w:sz w:val="28"/>
          <w:szCs w:val="28"/>
          <w:highlight w:val="none"/>
        </w:rPr>
      </w:r>
      <w:r>
        <w:rPr>
          <w:b/>
          <w:bCs/>
          <w:color w:val="000000" w:themeColor="text1"/>
          <w:sz w:val="28"/>
          <w:szCs w:val="28"/>
          <w:highlight w:val="none"/>
        </w:rPr>
      </w:r>
    </w:p>
    <w:p>
      <w:pPr>
        <w:ind w:firstLine="709"/>
        <w:jc w:val="center"/>
        <w:spacing w:line="360" w:lineRule="auto"/>
        <w:shd w:val="clear" w:color="auto" w:fill="ffffff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highlight w:val="none"/>
        </w:rPr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eastAsiaTheme="minorHAnsi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>
        <w:rPr>
          <w:color w:val="000000" w:themeColor="text1"/>
          <w:sz w:val="28"/>
          <w:szCs w:val="28"/>
        </w:rPr>
        <w:t xml:space="preserve">Внести в</w:t>
      </w:r>
      <w:r>
        <w:rPr>
          <w:bCs/>
          <w:color w:val="000000" w:themeColor="text1"/>
          <w:sz w:val="28"/>
          <w:szCs w:val="28"/>
        </w:rPr>
        <w:t xml:space="preserve"> Мест</w:t>
      </w:r>
      <w:r>
        <w:rPr>
          <w:bCs/>
          <w:color w:val="000000" w:themeColor="text1"/>
          <w:sz w:val="28"/>
          <w:szCs w:val="28"/>
        </w:rPr>
        <w:t xml:space="preserve">ные нормативы градостроительного проектирования </w:t>
      </w:r>
      <w:r>
        <w:rPr>
          <w:bCs/>
          <w:color w:val="000000" w:themeColor="text1"/>
          <w:sz w:val="28"/>
          <w:szCs w:val="28"/>
        </w:rPr>
        <w:t xml:space="preserve">город</w:t>
      </w:r>
      <w:r>
        <w:rPr>
          <w:bCs/>
          <w:color w:val="000000" w:themeColor="text1"/>
          <w:sz w:val="28"/>
          <w:szCs w:val="28"/>
        </w:rPr>
        <w:t xml:space="preserve">ского округа город</w:t>
      </w:r>
      <w:r>
        <w:rPr>
          <w:bCs/>
          <w:color w:val="000000" w:themeColor="text1"/>
          <w:sz w:val="28"/>
          <w:szCs w:val="28"/>
        </w:rPr>
        <w:t xml:space="preserve"> Нижн</w:t>
      </w:r>
      <w:r>
        <w:rPr>
          <w:bCs/>
          <w:color w:val="000000" w:themeColor="text1"/>
          <w:sz w:val="28"/>
          <w:szCs w:val="28"/>
        </w:rPr>
        <w:t xml:space="preserve">ий</w:t>
      </w:r>
      <w:r>
        <w:rPr>
          <w:bCs/>
          <w:color w:val="000000" w:themeColor="text1"/>
          <w:sz w:val="28"/>
          <w:szCs w:val="28"/>
        </w:rPr>
        <w:t xml:space="preserve"> Новгород</w:t>
      </w:r>
      <w:r>
        <w:rPr>
          <w:bCs/>
          <w:color w:val="000000" w:themeColor="text1"/>
          <w:sz w:val="28"/>
          <w:szCs w:val="28"/>
        </w:rPr>
        <w:t xml:space="preserve">, утвержденные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решением городской Думы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г.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Н.Новгорода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 19.09.2018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№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188 (далее –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Н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ормативы) следующие изменения:</w:t>
      </w:r>
      <w:r>
        <w:rPr>
          <w:rFonts w:eastAsiaTheme="minorHAnsi"/>
          <w:color w:val="000000" w:themeColor="text1"/>
          <w:sz w:val="28"/>
          <w:szCs w:val="28"/>
        </w:rPr>
      </w:r>
      <w:r>
        <w:rPr>
          <w:rFonts w:eastAsiaTheme="minorHAnsi"/>
          <w:color w:val="000000" w:themeColor="text1"/>
          <w:sz w:val="28"/>
          <w:szCs w:val="28"/>
        </w:rPr>
      </w:r>
    </w:p>
    <w:p>
      <w:pPr>
        <w:ind w:left="0" w:right="0" w:firstLine="567"/>
        <w:jc w:val="both"/>
        <w:spacing w:line="36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  <w:t xml:space="preserve">1.1. В разделе 2 Нормативов пункт 6.4 изложить в следующей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19"/>
        <w:ind w:left="0" w:right="0" w:firstLine="567"/>
        <w:jc w:val="left"/>
        <w:keepLines w:val="0"/>
        <w:keepNext w:val="0"/>
        <w:pageBreakBefore w:val="0"/>
        <w:spacing w:before="0" w:beforeAutospacing="0" w:after="0" w:afterAutospacing="0" w:line="360" w:lineRule="auto"/>
        <w:shd w:val="nil" w:color="000000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lang w:val="en-US" w:eastAsia="zh-CN" w:bidi="ar-SA"/>
          <w14:ligatures w14:val="none"/>
        </w:rPr>
        <w:suppressLineNumbers w:val="0"/>
      </w:pP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u w:val="none"/>
          <w:vertAlign w:val="baseline"/>
          <w14:ligatures w14:val="none"/>
        </w:rPr>
        <w:t xml:space="preserve">«6.4. Ра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u w:val="none"/>
          <w:vertAlign w:val="baseline"/>
          <w14:ligatures w14:val="none"/>
        </w:rPr>
        <w:t xml:space="preserve">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спортивного и физкультурно-оздоровительного назначения следует принимать в соответствии с таблицей 6.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lang w:val="en-US" w:eastAsia="zh-CN" w:bidi="ar-SA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lang w:val="en-US" w:eastAsia="zh-CN" w:bidi="ar-SA"/>
          <w14:ligatures w14:val="none"/>
        </w:rPr>
      </w:r>
    </w:p>
    <w:p>
      <w:pPr>
        <w:shd w:val="nil" w:color="auto"/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lang w:val="en-US" w:eastAsia="zh-CN" w:bidi="ar-SA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lang w:val="en-US" w:eastAsia="zh-CN" w:bidi="ar-SA"/>
          <w14:ligatures w14:val="none"/>
        </w:rPr>
        <w:br w:type="page" w:clear="all"/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lang w:val="en-US" w:eastAsia="zh-CN" w:bidi="ar-SA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lang w:val="en-US" w:eastAsia="zh-CN" w:bidi="ar-SA"/>
          <w14:ligatures w14:val="none"/>
        </w:rPr>
      </w:r>
    </w:p>
    <w:p>
      <w:pPr>
        <w:pStyle w:val="919"/>
        <w:ind w:left="0" w:right="0" w:firstLine="0"/>
        <w:jc w:val="righ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u w:val="none"/>
          <w:vertAlign w:val="baseline"/>
          <w14:ligatures w14:val="none"/>
        </w:rPr>
        <w:sectPr>
          <w:footerReference w:type="default" r:id="rId9"/>
          <w:footnotePr/>
          <w:endnotePr/>
          <w:type w:val="nextPage"/>
          <w:pgSz w:w="11906" w:h="16838" w:orient="portrait"/>
          <w:pgMar w:top="1134" w:right="851" w:bottom="1134" w:left="1134" w:header="709" w:footer="709" w:gutter="0"/>
          <w:cols w:num="1" w:sep="0" w:space="708" w:equalWidth="1"/>
          <w:docGrid w:linePitch="360"/>
        </w:sectPr>
        <w:suppressLineNumbers w:val="0"/>
      </w:pP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u w:val="none"/>
          <w:vertAlign w:val="baseli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lang w:val="en-US" w:eastAsia="zh-CN" w:bidi="ar-SA"/>
          <w14:ligatures w14:val="none"/>
        </w:rPr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u w:val="none"/>
          <w:vertAlign w:val="baseline"/>
          <w14:ligatures w14:val="none"/>
        </w:rPr>
      </w:r>
    </w:p>
    <w:p>
      <w:pPr>
        <w:ind w:left="0" w:right="0" w:firstLine="0"/>
        <w:jc w:val="righ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suppressLineNumbers w:val="0"/>
      </w:pP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8"/>
          <w:szCs w:val="28"/>
          <w:u w:val="none"/>
          <w:vertAlign w:val="baseline"/>
          <w14:ligatures w14:val="none"/>
        </w:rPr>
        <w:t xml:space="preserve">Таблица 6</w:t>
      </w: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p>
      <w:pPr>
        <w:ind w:left="0" w:right="0" w:firstLine="0"/>
        <w:jc w:val="righ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lang w:val="en-US" w:eastAsia="zh-CN" w:bidi="ar-SA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lang w:val="en-US" w:eastAsia="zh-CN" w:bidi="ar-SA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14:ligatures w14:val="none"/>
        </w:rPr>
      </w:r>
    </w:p>
    <w:tbl>
      <w:tblPr>
        <w:tblW w:w="14598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95"/>
        <w:gridCol w:w="2906"/>
        <w:gridCol w:w="2976"/>
        <w:gridCol w:w="2693"/>
        <w:gridCol w:w="552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5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spacing w:before="0" w:after="0"/>
              <w:widowControl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bidi="ar-SA"/>
              </w:rPr>
              <w:t xml:space="preserve">N п/п</w:t>
              <w:br/>
            </w:r>
            <w:r>
              <w:rPr>
                <w:sz w:val="28"/>
                <w:szCs w:val="28"/>
                <w:lang w:val="ru-RU" w:bidi="ar-SA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06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spacing w:before="0" w:after="0"/>
              <w:widowControl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bidi="ar-SA"/>
              </w:rPr>
              <w:t xml:space="preserve">Наименование </w:t>
            </w:r>
            <w:r>
              <w:rPr>
                <w:sz w:val="28"/>
                <w:szCs w:val="28"/>
              </w:rPr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bidi="ar-SA"/>
              </w:rPr>
              <w:t xml:space="preserve">вида объекта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6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spacing w:before="0" w:after="0"/>
              <w:widowControl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bidi="ar-SA"/>
              </w:rPr>
              <w:t xml:space="preserve">Тип расчетного показателя</w:t>
            </w:r>
            <w:r>
              <w:rPr>
                <w:sz w:val="28"/>
                <w:szCs w:val="28"/>
                <w:lang w:val="ru-RU" w:bidi="ar-SA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93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spacing w:before="0" w:after="0"/>
              <w:widowControl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bidi="ar-SA"/>
              </w:rPr>
              <w:t xml:space="preserve">Наименование расчетного показателя, ед. измерения</w:t>
            </w:r>
            <w:r>
              <w:rPr>
                <w:sz w:val="28"/>
                <w:szCs w:val="28"/>
                <w:lang w:val="ru-RU" w:bidi="ar-SA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28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spacing w:before="0" w:after="0"/>
              <w:widowControl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bidi="ar-SA"/>
              </w:rPr>
              <w:t xml:space="preserve">Предельные значения расчетных показателей</w:t>
            </w:r>
            <w:r>
              <w:rPr>
                <w:sz w:val="28"/>
                <w:szCs w:val="28"/>
                <w:lang w:val="ru-RU" w:bidi="ar-SA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5" w:type="dxa"/>
            <w:vMerge w:val="restart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spacing w:before="0" w:after="0"/>
              <w:widowControl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bidi="ar-SA"/>
              </w:rPr>
              <w:t xml:space="preserve">1</w:t>
            </w:r>
            <w:r>
              <w:rPr>
                <w:sz w:val="28"/>
                <w:szCs w:val="28"/>
                <w:lang w:val="ru-RU" w:bidi="ar-SA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06" w:type="dxa"/>
            <w:vMerge w:val="restart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spacing w:before="0" w:after="0"/>
              <w:widowControl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bidi="ar-SA"/>
              </w:rPr>
              <w:t xml:space="preserve">Стадионы всех видов с трибунами на 1500 мест и более</w:t>
            </w:r>
            <w:r>
              <w:rPr>
                <w:sz w:val="28"/>
                <w:szCs w:val="28"/>
                <w:lang w:val="ru-RU" w:bidi="ar-SA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6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spacing w:before="0" w:after="0"/>
              <w:widowControl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bidi="ar-SA"/>
              </w:rPr>
              <w:t xml:space="preserve">Расчетные показатели минимально допустимого уровня обеспеченности</w:t>
            </w:r>
            <w:r>
              <w:rPr>
                <w:sz w:val="28"/>
                <w:szCs w:val="28"/>
                <w:lang w:val="ru-RU" w:bidi="ar-SA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93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spacing w:before="0" w:after="0"/>
              <w:widowControl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bidi="ar-SA"/>
              </w:rPr>
              <w:t xml:space="preserve">Уровень обеспеченности, количество объектов</w:t>
            </w:r>
            <w:r>
              <w:rPr>
                <w:sz w:val="28"/>
                <w:szCs w:val="28"/>
                <w:lang w:val="ru-RU" w:bidi="ar-SA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28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spacing w:before="0" w:after="0"/>
              <w:widowControl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bidi="ar-SA"/>
              </w:rPr>
              <w:t xml:space="preserve">1 на 100 тыс. жителей</w:t>
            </w:r>
            <w:r>
              <w:rPr>
                <w:sz w:val="28"/>
                <w:szCs w:val="28"/>
                <w:lang w:val="ru-RU" w:bidi="ar-SA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5" w:type="dxa"/>
            <w:vMerge w:val="continue"/>
            <w:textDirection w:val="lrTb"/>
            <w:noWrap w:val="false"/>
          </w:tcPr>
          <w:p>
            <w:pPr>
              <w:pStyle w:val="919"/>
              <w:jc w:val="left"/>
              <w:spacing w:before="0" w:after="0"/>
              <w:widowControl/>
              <w:rPr>
                <w:lang w:val="ru-RU" w:bidi="ar-SA"/>
              </w:rPr>
            </w:pP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06" w:type="dxa"/>
            <w:vMerge w:val="continue"/>
            <w:textDirection w:val="lrTb"/>
            <w:noWrap w:val="false"/>
          </w:tcPr>
          <w:p>
            <w:pPr>
              <w:pStyle w:val="919"/>
              <w:jc w:val="left"/>
              <w:spacing w:before="0" w:after="0"/>
              <w:widowControl/>
              <w:rPr>
                <w:lang w:val="ru-RU" w:bidi="ar-SA"/>
              </w:rPr>
            </w:pP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6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spacing w:before="0" w:after="0"/>
              <w:widowControl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bidi="ar-SA"/>
              </w:rPr>
              <w:t xml:space="preserve">Расчетный показатель максимально допустимого уровня территориальной доступности</w:t>
            </w:r>
            <w:r>
              <w:rPr>
                <w:sz w:val="28"/>
                <w:szCs w:val="28"/>
                <w:lang w:val="ru-RU" w:bidi="ar-SA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93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spacing w:before="0" w:after="0"/>
              <w:widowControl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bidi="ar-SA"/>
              </w:rPr>
              <w:t xml:space="preserve">Транспортная доступность, м</w:t>
            </w:r>
            <w:r>
              <w:rPr>
                <w:sz w:val="28"/>
                <w:szCs w:val="28"/>
                <w:lang w:val="ru-RU" w:bidi="ar-SA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28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spacing w:before="0" w:after="0"/>
              <w:widowControl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bidi="ar-SA"/>
              </w:rPr>
              <w:t xml:space="preserve">- для крупного городского поселения (город более 100 тыс. чел.) - не более 30 мин.;</w:t>
            </w:r>
            <w:r>
              <w:rPr>
                <w:sz w:val="28"/>
                <w:szCs w:val="28"/>
                <w:lang w:val="ru-RU" w:bidi="ar-SA"/>
              </w:rPr>
            </w:r>
            <w:r/>
          </w:p>
          <w:p>
            <w:pPr>
              <w:pStyle w:val="919"/>
              <w:ind w:left="0" w:right="0" w:firstLine="0"/>
              <w:jc w:val="center"/>
              <w:spacing w:before="0" w:after="0"/>
              <w:widowControl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bidi="ar-SA"/>
              </w:rPr>
              <w:t xml:space="preserve">- для малых и средних городов, в том числе поселков городского типа (от 5 тыс. до 100 тыс. чел.), - не более 60 мин.;</w:t>
            </w:r>
            <w:r>
              <w:rPr>
                <w:sz w:val="28"/>
                <w:szCs w:val="28"/>
                <w:lang w:val="ru-RU" w:bidi="ar-SA"/>
              </w:rPr>
            </w:r>
            <w:r/>
          </w:p>
          <w:p>
            <w:pPr>
              <w:pStyle w:val="919"/>
              <w:ind w:left="0" w:right="0" w:firstLine="0"/>
              <w:jc w:val="center"/>
              <w:spacing w:before="0" w:after="0"/>
              <w:widowControl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bidi="ar-SA"/>
              </w:rPr>
              <w:t xml:space="preserve">- для сельских населенных пунктов - не более 1 час 30 мин.</w:t>
            </w:r>
            <w:r>
              <w:rPr>
                <w:sz w:val="28"/>
                <w:szCs w:val="28"/>
                <w:lang w:val="ru-RU" w:bidi="ar-SA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5" w:type="dxa"/>
            <w:vMerge w:val="restart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spacing w:before="0" w:after="0"/>
              <w:widowControl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bidi="ar-SA"/>
              </w:rPr>
              <w:t xml:space="preserve">2</w:t>
            </w:r>
            <w:r>
              <w:rPr>
                <w:sz w:val="28"/>
                <w:szCs w:val="28"/>
                <w:lang w:val="ru-RU" w:bidi="ar-SA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06" w:type="dxa"/>
            <w:vMerge w:val="restart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spacing w:before="0" w:after="0"/>
              <w:widowControl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bidi="ar-SA"/>
              </w:rPr>
              <w:t xml:space="preserve">Плоскостные спортивные сооружения, включая хоккейные коробки, баскетбольные, волейбольные, универсальные площадки, поля для мини-футбола</w:t>
            </w:r>
            <w:r>
              <w:rPr>
                <w:sz w:val="28"/>
                <w:szCs w:val="28"/>
                <w:lang w:val="ru-RU" w:bidi="ar-SA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6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spacing w:before="0" w:after="0"/>
              <w:widowControl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bidi="ar-SA"/>
              </w:rPr>
              <w:t xml:space="preserve">Расчетные показатели минимально допустимого уровня обеспеченности</w:t>
            </w:r>
            <w:r>
              <w:rPr>
                <w:sz w:val="28"/>
                <w:szCs w:val="28"/>
                <w:lang w:val="ru-RU" w:bidi="ar-SA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93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spacing w:before="0" w:after="0"/>
              <w:widowControl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bidi="ar-SA"/>
              </w:rPr>
              <w:t xml:space="preserve">Уровень обеспеченности, количество объектов</w:t>
            </w:r>
            <w:r>
              <w:rPr>
                <w:sz w:val="28"/>
                <w:szCs w:val="28"/>
                <w:lang w:val="ru-RU" w:bidi="ar-SA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28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spacing w:before="0" w:after="0"/>
              <w:widowControl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bidi="ar-SA"/>
              </w:rPr>
              <w:t xml:space="preserve">110 на 100 тыс. жителей</w:t>
            </w:r>
            <w:r>
              <w:rPr>
                <w:sz w:val="28"/>
                <w:szCs w:val="28"/>
                <w:lang w:val="ru-RU" w:bidi="ar-SA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5" w:type="dxa"/>
            <w:vMerge w:val="continue"/>
            <w:textDirection w:val="lrTb"/>
            <w:noWrap w:val="false"/>
          </w:tcPr>
          <w:p>
            <w:pPr>
              <w:pStyle w:val="919"/>
              <w:jc w:val="left"/>
              <w:spacing w:before="0" w:after="0"/>
              <w:widowControl/>
              <w:rPr>
                <w:lang w:val="ru-RU" w:bidi="ar-SA"/>
              </w:rPr>
            </w:pP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06" w:type="dxa"/>
            <w:vMerge w:val="continue"/>
            <w:textDirection w:val="lrTb"/>
            <w:noWrap w:val="false"/>
          </w:tcPr>
          <w:p>
            <w:pPr>
              <w:pStyle w:val="919"/>
              <w:jc w:val="left"/>
              <w:spacing w:before="0" w:after="0"/>
              <w:widowControl/>
              <w:rPr>
                <w:lang w:val="ru-RU" w:bidi="ar-SA"/>
              </w:rPr>
            </w:pP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6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spacing w:before="0" w:after="0"/>
              <w:widowControl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bidi="ar-SA"/>
              </w:rPr>
              <w:t xml:space="preserve">Расчетный показатель максимально допустимого уровня территориальной доступности</w:t>
            </w:r>
            <w:r>
              <w:rPr>
                <w:sz w:val="28"/>
                <w:szCs w:val="28"/>
                <w:lang w:val="ru-RU" w:bidi="ar-SA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93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spacing w:before="0" w:after="0"/>
              <w:widowControl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bidi="ar-SA"/>
              </w:rPr>
              <w:t xml:space="preserve">Шаговая доступность, м</w:t>
            </w:r>
            <w:r>
              <w:rPr>
                <w:sz w:val="28"/>
                <w:szCs w:val="28"/>
                <w:lang w:val="ru-RU" w:bidi="ar-SA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28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spacing w:before="0" w:after="0"/>
              <w:widowControl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bidi="ar-SA"/>
              </w:rPr>
              <w:t xml:space="preserve">до 1000 м</w:t>
            </w:r>
            <w:r>
              <w:rPr>
                <w:sz w:val="28"/>
                <w:szCs w:val="28"/>
                <w:lang w:val="ru-RU" w:bidi="ar-SA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5" w:type="dxa"/>
            <w:vMerge w:val="restart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spacing w:before="0" w:after="0"/>
              <w:widowControl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bidi="ar-SA"/>
              </w:rPr>
              <w:t xml:space="preserve">3</w:t>
            </w:r>
            <w:r>
              <w:rPr>
                <w:sz w:val="28"/>
                <w:szCs w:val="28"/>
                <w:lang w:val="ru-RU" w:bidi="ar-SA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06" w:type="dxa"/>
            <w:vMerge w:val="restart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spacing w:before="0" w:after="0"/>
              <w:widowControl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bidi="ar-SA"/>
              </w:rPr>
              <w:t xml:space="preserve">Спортивные залы</w:t>
            </w:r>
            <w:r>
              <w:rPr>
                <w:sz w:val="28"/>
                <w:szCs w:val="28"/>
                <w:lang w:val="ru-RU" w:bidi="ar-SA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6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spacing w:before="0" w:after="0"/>
              <w:widowControl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bidi="ar-SA"/>
              </w:rPr>
              <w:t xml:space="preserve">Расчетные показатели минимально допустимого уровня обеспеченности</w:t>
            </w:r>
            <w:r>
              <w:rPr>
                <w:sz w:val="28"/>
                <w:szCs w:val="28"/>
                <w:lang w:val="ru-RU" w:bidi="ar-SA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93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spacing w:before="0" w:after="0"/>
              <w:widowControl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bidi="ar-SA"/>
              </w:rPr>
              <w:t xml:space="preserve">Уровень обеспеченности, количество объектов</w:t>
            </w:r>
            <w:r>
              <w:rPr>
                <w:sz w:val="28"/>
                <w:szCs w:val="28"/>
                <w:lang w:val="ru-RU" w:bidi="ar-SA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28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spacing w:before="0" w:after="0"/>
              <w:widowControl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bidi="ar-SA"/>
              </w:rPr>
              <w:t xml:space="preserve">59 на 100 тыс. жителей</w:t>
            </w:r>
            <w:r>
              <w:rPr>
                <w:sz w:val="28"/>
                <w:szCs w:val="28"/>
                <w:lang w:val="ru-RU" w:bidi="ar-SA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5" w:type="dxa"/>
            <w:vMerge w:val="continue"/>
            <w:textDirection w:val="lrTb"/>
            <w:noWrap w:val="false"/>
          </w:tcPr>
          <w:p>
            <w:pPr>
              <w:pStyle w:val="919"/>
              <w:jc w:val="left"/>
              <w:spacing w:before="0" w:after="0"/>
              <w:widowControl/>
              <w:rPr>
                <w:lang w:val="ru-RU" w:bidi="ar-SA"/>
              </w:rPr>
            </w:pP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06" w:type="dxa"/>
            <w:vMerge w:val="continue"/>
            <w:textDirection w:val="lrTb"/>
            <w:noWrap w:val="false"/>
          </w:tcPr>
          <w:p>
            <w:pPr>
              <w:pStyle w:val="919"/>
              <w:jc w:val="left"/>
              <w:spacing w:before="0" w:after="0"/>
              <w:widowControl/>
              <w:rPr>
                <w:lang w:val="ru-RU" w:bidi="ar-SA"/>
              </w:rPr>
            </w:pP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6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spacing w:before="0" w:after="0"/>
              <w:widowControl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bidi="ar-SA"/>
              </w:rPr>
              <w:t xml:space="preserve">Расчетный показатель максимально допустимого уровня территориальной доступности</w:t>
            </w:r>
            <w:r>
              <w:rPr>
                <w:sz w:val="28"/>
                <w:szCs w:val="28"/>
                <w:lang w:val="ru-RU" w:bidi="ar-SA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93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spacing w:before="0" w:after="0"/>
              <w:widowControl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bidi="ar-SA"/>
              </w:rPr>
              <w:t xml:space="preserve">Транспортная доступность, мин.</w:t>
            </w:r>
            <w:r>
              <w:rPr>
                <w:sz w:val="28"/>
                <w:szCs w:val="28"/>
                <w:lang w:val="ru-RU" w:bidi="ar-SA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28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spacing w:before="0" w:after="0"/>
              <w:widowControl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bidi="ar-SA"/>
              </w:rPr>
              <w:t xml:space="preserve">- для крупного городского поселения (город более 100 тыс. чел.) - не более 30 мин.;</w:t>
            </w:r>
            <w:r>
              <w:rPr>
                <w:sz w:val="28"/>
                <w:szCs w:val="28"/>
                <w:lang w:val="ru-RU" w:bidi="ar-SA"/>
              </w:rPr>
            </w:r>
            <w:r/>
          </w:p>
          <w:p>
            <w:pPr>
              <w:pStyle w:val="919"/>
              <w:ind w:left="0" w:right="0" w:firstLine="0"/>
              <w:jc w:val="center"/>
              <w:spacing w:before="0" w:after="0"/>
              <w:widowControl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bidi="ar-SA"/>
              </w:rPr>
              <w:t xml:space="preserve">- для малых и средних городов, в том числе поселков городского типа (от 5 тыс. до 100 тыс. чел.), а также для сельских населенных пунктов - не более 30 мин.</w:t>
            </w:r>
            <w:r>
              <w:rPr>
                <w:sz w:val="28"/>
                <w:szCs w:val="28"/>
                <w:lang w:val="ru-RU" w:bidi="ar-SA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5" w:type="dxa"/>
            <w:vMerge w:val="restart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spacing w:before="0" w:after="0"/>
              <w:widowControl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bidi="ar-SA"/>
              </w:rPr>
              <w:t xml:space="preserve">4</w:t>
            </w:r>
            <w:r>
              <w:rPr>
                <w:sz w:val="28"/>
                <w:szCs w:val="28"/>
                <w:lang w:val="ru-RU" w:bidi="ar-SA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06" w:type="dxa"/>
            <w:vMerge w:val="restart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spacing w:before="0" w:after="0"/>
              <w:widowControl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bidi="ar-SA"/>
              </w:rPr>
              <w:t xml:space="preserve">Крытые плавательные бассейны, а также плавательные дорожки в физкультурно-оздоровительных комплексах и спортивных комплексах, доступных для массового посещения</w:t>
            </w:r>
            <w:r>
              <w:rPr>
                <w:sz w:val="28"/>
                <w:szCs w:val="28"/>
                <w:lang w:val="ru-RU" w:bidi="ar-SA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6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spacing w:before="0" w:after="0"/>
              <w:widowControl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bidi="ar-SA"/>
              </w:rPr>
              <w:t xml:space="preserve">Расчетные показатели минимально допустимого уровня обеспеченности</w:t>
            </w:r>
            <w:r>
              <w:rPr>
                <w:sz w:val="28"/>
                <w:szCs w:val="28"/>
                <w:lang w:val="ru-RU" w:bidi="ar-SA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93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spacing w:before="0" w:after="0"/>
              <w:widowControl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bidi="ar-SA"/>
              </w:rPr>
              <w:t xml:space="preserve">Уровень обеспеченности, количество объектов</w:t>
            </w:r>
            <w:r>
              <w:rPr>
                <w:sz w:val="28"/>
                <w:szCs w:val="28"/>
                <w:lang w:val="ru-RU" w:bidi="ar-SA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28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spacing w:before="0" w:after="0"/>
              <w:widowControl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bidi="ar-SA"/>
              </w:rPr>
              <w:t xml:space="preserve">5 на 100 тыс. жителей</w:t>
            </w:r>
            <w:r>
              <w:rPr>
                <w:sz w:val="28"/>
                <w:szCs w:val="28"/>
                <w:lang w:val="ru-RU" w:bidi="ar-SA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5" w:type="dxa"/>
            <w:vMerge w:val="continue"/>
            <w:textDirection w:val="lrTb"/>
            <w:noWrap w:val="false"/>
          </w:tcPr>
          <w:p>
            <w:pPr>
              <w:pStyle w:val="919"/>
              <w:jc w:val="left"/>
              <w:spacing w:before="0" w:after="0"/>
              <w:widowControl/>
              <w:rPr>
                <w:lang w:val="ru-RU" w:bidi="ar-SA"/>
              </w:rPr>
            </w:pP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06" w:type="dxa"/>
            <w:vMerge w:val="continue"/>
            <w:textDirection w:val="lrTb"/>
            <w:noWrap w:val="false"/>
          </w:tcPr>
          <w:p>
            <w:pPr>
              <w:pStyle w:val="919"/>
              <w:jc w:val="left"/>
              <w:spacing w:before="0" w:after="0"/>
              <w:widowControl/>
              <w:rPr>
                <w:lang w:val="ru-RU" w:bidi="ar-SA"/>
              </w:rPr>
            </w:pP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6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spacing w:before="0" w:after="0"/>
              <w:widowControl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bidi="ar-SA"/>
              </w:rPr>
              <w:t xml:space="preserve">Расчетный показатель максимально допустимого уровня территориальной доступности</w:t>
            </w:r>
            <w:r>
              <w:rPr>
                <w:sz w:val="28"/>
                <w:szCs w:val="28"/>
                <w:lang w:val="ru-RU" w:bidi="ar-SA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93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spacing w:before="0" w:after="0"/>
              <w:widowControl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bidi="ar-SA"/>
              </w:rPr>
              <w:t xml:space="preserve">Транспортная доступность, м</w:t>
            </w:r>
            <w:r>
              <w:rPr>
                <w:sz w:val="28"/>
                <w:szCs w:val="28"/>
                <w:lang w:val="ru-RU" w:bidi="ar-SA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28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spacing w:before="0" w:after="0"/>
              <w:widowControl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bidi="ar-SA"/>
              </w:rPr>
              <w:t xml:space="preserve">- для крупного городского поселения (город более 100 тыс. чел.) - не более 30 мин.;</w:t>
            </w:r>
            <w:r>
              <w:rPr>
                <w:sz w:val="28"/>
                <w:szCs w:val="28"/>
                <w:lang w:val="ru-RU" w:bidi="ar-SA"/>
              </w:rPr>
            </w:r>
            <w:r/>
          </w:p>
          <w:p>
            <w:pPr>
              <w:pStyle w:val="919"/>
              <w:ind w:left="0" w:right="0" w:firstLine="0"/>
              <w:jc w:val="center"/>
              <w:spacing w:before="0" w:after="0"/>
              <w:widowControl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bidi="ar-SA"/>
              </w:rPr>
              <w:t xml:space="preserve">- для малых и средних городов, в том числе поселков городского типа (от 5 тыс. до 100 тыс. чел.), - не более 60 мин.;</w:t>
            </w:r>
            <w:r>
              <w:rPr>
                <w:sz w:val="28"/>
                <w:szCs w:val="28"/>
                <w:lang w:val="ru-RU" w:bidi="ar-SA"/>
              </w:rPr>
            </w:r>
            <w:r/>
          </w:p>
          <w:p>
            <w:pPr>
              <w:pStyle w:val="919"/>
              <w:ind w:left="0" w:right="0" w:firstLine="0"/>
              <w:jc w:val="center"/>
              <w:spacing w:before="0" w:after="0"/>
              <w:widowControl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bidi="ar-SA"/>
              </w:rPr>
              <w:t xml:space="preserve">- для сельских населенных пунктов - не нормируется</w:t>
            </w:r>
            <w:r>
              <w:rPr>
                <w:sz w:val="28"/>
                <w:szCs w:val="28"/>
                <w:lang w:val="ru-RU" w:bidi="ar-SA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5" w:type="dxa"/>
            <w:vMerge w:val="restart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spacing w:before="0" w:after="0"/>
              <w:widowControl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bidi="ar-SA"/>
              </w:rPr>
              <w:t xml:space="preserve">5</w:t>
            </w:r>
            <w:r>
              <w:rPr>
                <w:sz w:val="28"/>
                <w:szCs w:val="28"/>
                <w:lang w:val="ru-RU" w:bidi="ar-SA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06" w:type="dxa"/>
            <w:vMerge w:val="restart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spacing w:before="0" w:after="0"/>
              <w:widowControl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bidi="ar-SA"/>
              </w:rPr>
              <w:t xml:space="preserve">Другие объекты, включая крытые спортивные объекты с искусственным льдом для занятий массовым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ru-RU" w:bidi="ar-SA"/>
              </w:rPr>
              <w:t xml:space="preserve">катанием, хоккеем, фигурным катанием, конькобежным спортом, манежи, включая легкоатлетический манеж, конный манеж, футбольный манеж, лыжные базы, включая лыжные трассы, лыжероллеры трассы, биатлонные комплексы, сооружения для стрелковых видов спорта и т.д.</w:t>
            </w:r>
            <w:r>
              <w:rPr>
                <w:sz w:val="28"/>
                <w:szCs w:val="28"/>
                <w:lang w:val="ru-RU" w:bidi="ar-SA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6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spacing w:before="0" w:after="0"/>
              <w:widowControl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bidi="ar-SA"/>
              </w:rPr>
              <w:t xml:space="preserve">Расчетные показатели минимально допустимого уровня обеспеченности</w:t>
            </w:r>
            <w:r>
              <w:rPr>
                <w:sz w:val="28"/>
                <w:szCs w:val="28"/>
                <w:lang w:val="ru-RU" w:bidi="ar-SA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93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spacing w:before="0" w:after="0"/>
              <w:widowControl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bidi="ar-SA"/>
              </w:rPr>
              <w:t xml:space="preserve">Уровень обеспеченности, количество объектов</w:t>
            </w:r>
            <w:r>
              <w:rPr>
                <w:sz w:val="28"/>
                <w:szCs w:val="28"/>
                <w:lang w:val="ru-RU" w:bidi="ar-SA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28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spacing w:before="0" w:after="0"/>
              <w:widowControl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bidi="ar-SA"/>
              </w:rPr>
              <w:t xml:space="preserve">46 на 100 тыс. жителей</w:t>
            </w:r>
            <w:r>
              <w:rPr>
                <w:sz w:val="28"/>
                <w:szCs w:val="28"/>
                <w:lang w:val="ru-RU" w:bidi="ar-SA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5" w:type="dxa"/>
            <w:vMerge w:val="continue"/>
            <w:textDirection w:val="lrTb"/>
            <w:noWrap w:val="false"/>
          </w:tcPr>
          <w:p>
            <w:pPr>
              <w:pStyle w:val="919"/>
              <w:jc w:val="left"/>
              <w:spacing w:before="0" w:after="0"/>
              <w:widowControl/>
              <w:rPr>
                <w:lang w:val="ru-RU" w:bidi="ar-SA"/>
              </w:rPr>
            </w:pP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06" w:type="dxa"/>
            <w:vMerge w:val="continue"/>
            <w:textDirection w:val="lrTb"/>
            <w:noWrap w:val="false"/>
          </w:tcPr>
          <w:p>
            <w:pPr>
              <w:pStyle w:val="919"/>
              <w:jc w:val="left"/>
              <w:spacing w:before="0" w:after="0"/>
              <w:widowControl/>
              <w:rPr>
                <w:lang w:val="ru-RU" w:bidi="ar-SA"/>
              </w:rPr>
            </w:pP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6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spacing w:before="0" w:after="0"/>
              <w:widowControl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bidi="ar-SA"/>
              </w:rPr>
              <w:t xml:space="preserve">Расчетный показатель максимально допустимого уровня территориальной доступности</w:t>
            </w:r>
            <w:r>
              <w:rPr>
                <w:sz w:val="28"/>
                <w:szCs w:val="28"/>
                <w:lang w:val="ru-RU" w:bidi="ar-SA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93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spacing w:before="0" w:after="0"/>
              <w:widowControl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bidi="ar-SA"/>
              </w:rPr>
              <w:t xml:space="preserve">Транспортная доступность, м</w:t>
            </w:r>
            <w:r>
              <w:rPr>
                <w:sz w:val="28"/>
                <w:szCs w:val="28"/>
                <w:lang w:val="ru-RU" w:bidi="ar-SA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28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spacing w:before="0" w:after="0"/>
              <w:widowControl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bidi="ar-SA"/>
              </w:rPr>
              <w:t xml:space="preserve">Для крытых спортивных объектов с искусственным льдом:</w:t>
            </w:r>
            <w:r>
              <w:rPr>
                <w:sz w:val="28"/>
                <w:szCs w:val="28"/>
                <w:lang w:val="ru-RU" w:bidi="ar-SA"/>
              </w:rPr>
            </w:r>
            <w:r/>
          </w:p>
          <w:p>
            <w:pPr>
              <w:pStyle w:val="919"/>
              <w:ind w:left="0" w:right="0" w:firstLine="0"/>
              <w:jc w:val="center"/>
              <w:spacing w:before="0" w:after="0"/>
              <w:widowControl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bidi="ar-SA"/>
              </w:rPr>
              <w:t xml:space="preserve">- для крупного городского поселения (город более 100 тыс. чел.) - не более 30 мин.;</w:t>
            </w:r>
            <w:r>
              <w:rPr>
                <w:sz w:val="28"/>
                <w:szCs w:val="28"/>
                <w:lang w:val="ru-RU" w:bidi="ar-SA"/>
              </w:rPr>
            </w:r>
            <w:r/>
          </w:p>
          <w:p>
            <w:pPr>
              <w:pStyle w:val="919"/>
              <w:ind w:left="0" w:right="0" w:firstLine="0"/>
              <w:jc w:val="center"/>
              <w:spacing w:before="0" w:after="0"/>
              <w:widowControl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bidi="ar-SA"/>
              </w:rPr>
              <w:t xml:space="preserve">- для малых и средних городов, в том числе поселков городского типа (от 5 тыс. до 100 тыс. чел.), - не более 60 мин.;</w:t>
            </w:r>
            <w:r>
              <w:rPr>
                <w:sz w:val="28"/>
                <w:szCs w:val="28"/>
                <w:lang w:val="ru-RU" w:bidi="ar-SA"/>
              </w:rPr>
            </w:r>
            <w:r/>
          </w:p>
          <w:p>
            <w:pPr>
              <w:pStyle w:val="919"/>
              <w:ind w:left="0" w:right="0" w:firstLine="0"/>
              <w:jc w:val="center"/>
              <w:spacing w:before="0" w:after="0"/>
              <w:widowControl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bidi="ar-SA"/>
              </w:rPr>
              <w:t xml:space="preserve">- для сельских населенных пунктов - не более 1 час 30 мин.</w:t>
            </w:r>
            <w:r>
              <w:rPr>
                <w:sz w:val="28"/>
                <w:szCs w:val="28"/>
                <w:lang w:val="ru-RU" w:bidi="ar-SA"/>
              </w:rPr>
            </w:r>
            <w:r/>
          </w:p>
          <w:p>
            <w:pPr>
              <w:pStyle w:val="919"/>
              <w:ind w:left="0" w:right="0" w:firstLine="0"/>
              <w:jc w:val="center"/>
              <w:spacing w:before="0" w:after="0"/>
              <w:widowControl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bidi="ar-SA"/>
              </w:rPr>
              <w:t xml:space="preserve">Для манежей, лыжных трасс, биатлонных комплексов, спортивных баз, центров спортивной подготовки нормативы транспортной доступности не устанавливаются</w:t>
            </w:r>
            <w:r>
              <w:rPr>
                <w:sz w:val="28"/>
                <w:szCs w:val="28"/>
                <w:lang w:val="ru-RU" w:bidi="ar-SA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5" w:type="dxa"/>
            <w:vMerge w:val="restart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spacing w:before="0" w:after="0"/>
              <w:widowControl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bidi="ar-SA"/>
              </w:rPr>
              <w:t xml:space="preserve">6</w:t>
            </w:r>
            <w:r>
              <w:rPr>
                <w:sz w:val="28"/>
                <w:szCs w:val="28"/>
                <w:lang w:val="ru-RU" w:bidi="ar-SA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06" w:type="dxa"/>
            <w:vMerge w:val="restart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spacing w:before="0" w:after="0"/>
              <w:widowControl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bidi="ar-SA"/>
              </w:rPr>
              <w:t xml:space="preserve">Объект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ru-RU" w:bidi="ar-SA"/>
              </w:rPr>
              <w:t xml:space="preserve">ы городской и рекреационной инфраструктуры, приспособленные для занятий физической культурой и спортом, в том числе универсальные спортивные и игровые площадки, дистанции, велодорожки, споты (плаза начального уровня), площадки с тренажерами, сезонные катки</w:t>
            </w:r>
            <w:r>
              <w:rPr>
                <w:sz w:val="28"/>
                <w:szCs w:val="28"/>
                <w:lang w:val="ru-RU" w:bidi="ar-SA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6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spacing w:before="0" w:after="0"/>
              <w:widowControl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bidi="ar-SA"/>
              </w:rPr>
              <w:t xml:space="preserve">Расчетные показатели минимально допустимого уровня обеспеченности</w:t>
            </w:r>
            <w:r>
              <w:rPr>
                <w:sz w:val="28"/>
                <w:szCs w:val="28"/>
                <w:lang w:val="ru-RU" w:bidi="ar-SA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93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spacing w:before="0" w:after="0"/>
              <w:widowControl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bidi="ar-SA"/>
              </w:rPr>
              <w:t xml:space="preserve">Уровень обеспеченности, количество объектов</w:t>
            </w:r>
            <w:r>
              <w:rPr>
                <w:sz w:val="28"/>
                <w:szCs w:val="28"/>
                <w:lang w:val="ru-RU" w:bidi="ar-SA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28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spacing w:before="0" w:after="0"/>
              <w:widowControl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bidi="ar-SA"/>
              </w:rPr>
              <w:t xml:space="preserve">227 на 100 тыс. жителей</w:t>
            </w:r>
            <w:r>
              <w:rPr>
                <w:sz w:val="28"/>
                <w:szCs w:val="28"/>
                <w:lang w:val="ru-RU" w:bidi="ar-SA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5" w:type="dxa"/>
            <w:vMerge w:val="continue"/>
            <w:textDirection w:val="lrTb"/>
            <w:noWrap w:val="false"/>
          </w:tcPr>
          <w:p>
            <w:pPr>
              <w:pStyle w:val="919"/>
              <w:jc w:val="left"/>
              <w:spacing w:before="0" w:after="0"/>
              <w:widowControl/>
              <w:rPr>
                <w:lang w:val="ru-RU" w:bidi="ar-SA"/>
              </w:rPr>
            </w:pP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06" w:type="dxa"/>
            <w:vMerge w:val="continue"/>
            <w:textDirection w:val="lrTb"/>
            <w:noWrap w:val="false"/>
          </w:tcPr>
          <w:p>
            <w:pPr>
              <w:pStyle w:val="919"/>
              <w:jc w:val="left"/>
              <w:spacing w:before="0" w:after="0"/>
              <w:widowControl/>
              <w:rPr>
                <w:lang w:val="ru-RU" w:bidi="ar-SA"/>
              </w:rPr>
            </w:pP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  <w:r>
              <w:rPr>
                <w:lang w:val="ru-RU" w:bidi="ar-SA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6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spacing w:before="0" w:after="0"/>
              <w:widowControl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bidi="ar-SA"/>
              </w:rPr>
              <w:t xml:space="preserve">Расчетный показатель максимально допустимого уровня территориальной доступности</w:t>
            </w:r>
            <w:r>
              <w:rPr>
                <w:sz w:val="28"/>
                <w:szCs w:val="28"/>
                <w:lang w:val="ru-RU" w:bidi="ar-SA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93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spacing w:before="0" w:after="0"/>
              <w:widowControl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bidi="ar-SA"/>
              </w:rPr>
              <w:t xml:space="preserve">Шаговая доступность, м</w:t>
            </w:r>
            <w:r>
              <w:rPr>
                <w:sz w:val="28"/>
                <w:szCs w:val="28"/>
                <w:lang w:val="ru-RU" w:bidi="ar-SA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28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spacing w:before="0" w:after="0"/>
              <w:widowControl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bidi="ar-SA"/>
              </w:rPr>
              <w:t xml:space="preserve">- для крупного городского поселения (город более 100 тыс. чел.) - до 1000 м;</w:t>
            </w:r>
            <w:r>
              <w:rPr>
                <w:sz w:val="28"/>
                <w:szCs w:val="28"/>
                <w:lang w:val="ru-RU" w:bidi="ar-SA"/>
              </w:rPr>
            </w:r>
            <w:r/>
          </w:p>
          <w:p>
            <w:pPr>
              <w:pStyle w:val="919"/>
              <w:ind w:left="0" w:right="0" w:firstLine="0"/>
              <w:jc w:val="center"/>
              <w:spacing w:before="0" w:after="0"/>
              <w:widowControl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bidi="ar-SA"/>
              </w:rPr>
              <w:t xml:space="preserve">- для малых и средних городов, в том числе поселков городского типа (от 5 тыс. до 100 тыс. чел.), - не нормируется;</w:t>
            </w:r>
            <w:r>
              <w:rPr>
                <w:sz w:val="28"/>
                <w:szCs w:val="28"/>
                <w:lang w:val="ru-RU" w:bidi="ar-SA"/>
              </w:rPr>
            </w:r>
            <w:r/>
          </w:p>
          <w:p>
            <w:pPr>
              <w:pStyle w:val="919"/>
              <w:ind w:left="0" w:right="0" w:firstLine="0"/>
              <w:jc w:val="center"/>
              <w:spacing w:before="0" w:after="0"/>
              <w:widowControl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bidi="ar-SA"/>
              </w:rPr>
              <w:t xml:space="preserve">- для сельских населенных пунктов - не нормируется</w:t>
            </w:r>
            <w:r>
              <w:rPr>
                <w:sz w:val="28"/>
                <w:szCs w:val="28"/>
                <w:lang w:val="ru-RU" w:bidi="ar-SA"/>
              </w:rPr>
            </w:r>
            <w:r/>
          </w:p>
        </w:tc>
      </w:tr>
      <w:tr>
        <w:tblPrEx/>
        <w:trPr/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98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spacing w:before="0" w:after="0"/>
              <w:widowControl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bidi="ar-SA"/>
              </w:rPr>
              <w:t xml:space="preserve">Примечание: при определении нормативной потребности в объектах физической культуры и спорта необходимо учитывать усредненный норматив единой пропускной способности 122 человека на 1 тыс. населения</w:t>
            </w:r>
            <w:r>
              <w:rPr>
                <w:sz w:val="28"/>
                <w:szCs w:val="28"/>
                <w:lang w:val="ru-RU" w:bidi="ar-SA"/>
              </w:rPr>
            </w:r>
            <w:r/>
          </w:p>
        </w:tc>
      </w:tr>
    </w:tbl>
    <w:p>
      <w:pPr>
        <w:pStyle w:val="919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000000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  <w:suppressLineNumbers w:val="0"/>
      </w:pP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u w:val="none"/>
          <w:vertAlign w:val="baseline"/>
          <w:lang w:val="en-US" w:eastAsia="zh-CN" w:bidi="ar-SA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lang w:val="en-US" w:eastAsia="zh-CN" w:bidi="ar-SA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</w:p>
    <w:p>
      <w:pPr>
        <w:ind w:firstLine="709"/>
        <w:jc w:val="both"/>
        <w:spacing w:line="276" w:lineRule="auto"/>
        <w:rPr>
          <w:rStyle w:val="1035"/>
          <w:rFonts w:ascii="Times New Roman" w:hAnsi="Times New Roman"/>
          <w:color w:val="000000" w:themeColor="text1"/>
          <w:sz w:val="28"/>
          <w:szCs w:val="28"/>
        </w:rPr>
        <w:sectPr>
          <w:footnotePr/>
          <w:endnotePr/>
          <w:type w:val="continuous"/>
          <w:pgSz w:w="16838" w:h="11906" w:orient="landscape"/>
          <w:pgMar w:top="1134" w:right="1134" w:bottom="851" w:left="1134" w:header="709" w:footer="709" w:gutter="0"/>
          <w:cols w:num="1" w:sep="0" w:space="708" w:equalWidth="1"/>
          <w:docGrid w:linePitch="360"/>
        </w:sectPr>
      </w:pPr>
      <w:r>
        <w:rPr>
          <w:rStyle w:val="1035"/>
          <w:rFonts w:ascii="Times New Roman" w:hAnsi="Times New Roman"/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rStyle w:val="1035"/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line="276" w:lineRule="auto"/>
        <w:rPr>
          <w:color w:val="000000" w:themeColor="text1"/>
          <w:sz w:val="28"/>
          <w:szCs w:val="28"/>
        </w:rPr>
      </w:pPr>
      <w:r>
        <w:rPr>
          <w:rStyle w:val="1035"/>
          <w:rFonts w:ascii="Times New Roman" w:hAnsi="Times New Roman"/>
          <w:color w:val="000000" w:themeColor="text1"/>
          <w:sz w:val="28"/>
          <w:szCs w:val="28"/>
        </w:rPr>
        <w:t xml:space="preserve">2. </w:t>
      </w:r>
      <w:r>
        <w:rPr>
          <w:color w:val="000000" w:themeColor="text1"/>
          <w:sz w:val="28"/>
          <w:szCs w:val="28"/>
        </w:rPr>
        <w:t xml:space="preserve">Решение вступает в силу после его официального опубликования.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spacing w:line="276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47"/>
        <w:gridCol w:w="4974"/>
      </w:tblGrid>
      <w:tr>
        <w:tblPrEx/>
        <w:trPr/>
        <w:tc>
          <w:tcPr>
            <w:shd w:val="clear" w:color="auto" w:fill="auto"/>
            <w:tcW w:w="4947" w:type="dxa"/>
            <w:textDirection w:val="lrTb"/>
            <w:noWrap w:val="false"/>
          </w:tcPr>
          <w:p>
            <w:pPr>
              <w:ind w:left="567"/>
              <w:jc w:val="center"/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Глава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  <w:p>
            <w:pPr>
              <w:ind w:left="567"/>
              <w:jc w:val="center"/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города Нижнего Новгорода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  <w:p>
            <w:pPr>
              <w:ind w:left="567"/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                           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  <w:p>
            <w:pPr>
              <w:ind w:left="567"/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  <w:p>
            <w:pPr>
              <w:ind w:left="567"/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                              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Ю.В.Шалабаев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auto"/>
            <w:tcW w:w="4974" w:type="dxa"/>
            <w:textDirection w:val="lrTb"/>
            <w:noWrap w:val="false"/>
          </w:tcPr>
          <w:p>
            <w:pPr>
              <w:contextualSpacing/>
              <w:ind w:left="567"/>
              <w:jc w:val="center"/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Председатель 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  <w:p>
            <w:pPr>
              <w:contextualSpacing/>
              <w:ind w:left="567"/>
              <w:jc w:val="center"/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городской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Думы 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  <w:p>
            <w:pPr>
              <w:contextualSpacing/>
              <w:ind w:left="567"/>
              <w:jc w:val="center"/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города Нижнего Новгорода 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  <w:p>
            <w:pPr>
              <w:contextualSpacing/>
              <w:ind w:left="567"/>
              <w:jc w:val="center"/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                        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  <w:p>
            <w:pPr>
              <w:ind w:left="567"/>
              <w:jc w:val="right"/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     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Е.А. Чинцов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</w:tbl>
    <w:p>
      <w:pPr>
        <w:pStyle w:val="998"/>
        <w:ind w:firstLine="0"/>
        <w:jc w:val="center"/>
        <w:spacing w:before="0" w:line="276" w:lineRule="auto"/>
        <w:shd w:val="clear" w:color="auto" w:fill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shd w:val="nil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br w:type="page" w:clear="all"/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ind w:left="567"/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Пояснительная  записка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проекте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решения городской Думы города Нижнего Новгорода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bCs/>
          <w:sz w:val="28"/>
          <w:szCs w:val="28"/>
        </w:rPr>
        <w:t xml:space="preserve">Местные нормативы градостроительного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проектирования города Нижнего Новгорода</w:t>
      </w:r>
      <w:r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утвержденные</w:t>
      </w:r>
      <w:r>
        <w:rPr>
          <w:b/>
          <w:bCs/>
          <w:sz w:val="28"/>
          <w:szCs w:val="28"/>
        </w:rPr>
        <w:t xml:space="preserve"> решением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городской Думы города Нижнего Новгорода от 19.09.201</w:t>
      </w:r>
      <w:r>
        <w:rPr>
          <w:b/>
          <w:bCs/>
          <w:sz w:val="28"/>
          <w:szCs w:val="28"/>
        </w:rPr>
        <w:t xml:space="preserve">8</w:t>
      </w:r>
      <w:r>
        <w:rPr>
          <w:b/>
          <w:bCs/>
          <w:sz w:val="28"/>
          <w:szCs w:val="28"/>
        </w:rPr>
        <w:t xml:space="preserve"> № 1</w:t>
      </w:r>
      <w:r>
        <w:rPr>
          <w:b/>
          <w:bCs/>
          <w:sz w:val="28"/>
          <w:szCs w:val="28"/>
        </w:rPr>
        <w:t xml:space="preserve">88</w:t>
      </w:r>
      <w:r>
        <w:rPr>
          <w:b/>
          <w:bCs/>
          <w:sz w:val="28"/>
          <w:szCs w:val="28"/>
        </w:rPr>
        <w:t xml:space="preserve">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709"/>
        <w:jc w:val="both"/>
        <w:spacing w:line="276" w:lineRule="auto"/>
        <w:rPr>
          <w:b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Проект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решения городской Думы города Нижнего Новгорода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</w:t>
      </w:r>
      <w:r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Местные нормативы градостроительного проектирования города Нижнего Новгорода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утвержденные</w:t>
      </w:r>
      <w:r>
        <w:rPr>
          <w:sz w:val="28"/>
          <w:szCs w:val="28"/>
        </w:rPr>
        <w:t xml:space="preserve"> решением городской Думы города Нижнего Новгорода от 19.09.201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88</w:t>
      </w:r>
      <w:r>
        <w:rPr>
          <w:b/>
          <w:bCs/>
          <w:sz w:val="28"/>
          <w:szCs w:val="28"/>
        </w:rPr>
        <w:t xml:space="preserve">» </w:t>
      </w:r>
      <w:r>
        <w:rPr>
          <w:rFonts w:ascii="TimesNewRomanPSMT" w:hAnsi="TimesNewRomanPSMT" w:cs="TimesNewRomanPSMT"/>
          <w:sz w:val="28"/>
          <w:szCs w:val="28"/>
        </w:rPr>
        <w:t xml:space="preserve">разработан в целях устранения противоречий и несоответс</w:t>
      </w:r>
      <w:r>
        <w:rPr>
          <w:rFonts w:ascii="TimesNewRomanPSMT" w:hAnsi="TimesNewRomanPSMT" w:cs="TimesNewRomanPSMT"/>
          <w:sz w:val="28"/>
          <w:szCs w:val="28"/>
        </w:rPr>
        <w:t xml:space="preserve">т</w:t>
      </w:r>
      <w:r>
        <w:rPr>
          <w:rFonts w:ascii="TimesNewRomanPSMT" w:hAnsi="TimesNewRomanPSMT" w:cs="TimesNewRomanPSMT"/>
          <w:sz w:val="28"/>
          <w:szCs w:val="28"/>
        </w:rPr>
        <w:t xml:space="preserve">вий между Местными нормативами градостроительного проектирования города Нижнего Новгорода 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Региональными нормативами градостроительного проектирования Нижегородской области, </w:t>
      </w:r>
      <w:r>
        <w:rPr>
          <w:rFonts w:ascii="TimesNewRomanPSMT" w:hAnsi="TimesNewRomanPSMT" w:cs="TimesNewRomanPSMT"/>
          <w:sz w:val="28"/>
          <w:szCs w:val="28"/>
        </w:rPr>
        <w:t xml:space="preserve">утвержденными</w:t>
      </w:r>
      <w:r>
        <w:rPr>
          <w:rStyle w:val="1035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Постановлением Правительства Нижегородской области от 31.12.2015 N 921</w:t>
      </w:r>
      <w:r>
        <w:rPr>
          <w:rFonts w:ascii="TimesNewRomanPSMT" w:hAnsi="TimesNewRomanPSMT" w:cs="TimesNewRomanPSMT"/>
          <w:sz w:val="28"/>
          <w:szCs w:val="28"/>
        </w:rPr>
        <w:t xml:space="preserve">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spacing w:line="276" w:lineRule="auto"/>
        <w:rPr>
          <w:sz w:val="28"/>
          <w:szCs w:val="28"/>
          <w:highlight w:val="none"/>
        </w:rPr>
      </w:pPr>
      <w:r>
        <w:rPr>
          <w:rStyle w:val="1035"/>
          <w:sz w:val="28"/>
          <w:szCs w:val="28"/>
        </w:rPr>
        <w:t xml:space="preserve">Местные н</w:t>
      </w:r>
      <w:r>
        <w:rPr>
          <w:rStyle w:val="1035"/>
          <w:sz w:val="28"/>
          <w:szCs w:val="28"/>
        </w:rPr>
        <w:t xml:space="preserve">ормативы градостроительного проектирования являются частью системы нормативов градостроительного проектирования, включающей в себя федеральные и региональные нормативы градостроительного проектирования и показатели, устанавливаемые местными нормативами не </w:t>
      </w:r>
      <w:r>
        <w:rPr>
          <w:rStyle w:val="1035"/>
          <w:sz w:val="28"/>
          <w:szCs w:val="28"/>
        </w:rPr>
        <w:t xml:space="preserve">должны</w:t>
      </w:r>
      <w:r>
        <w:rPr>
          <w:rStyle w:val="1035"/>
          <w:sz w:val="28"/>
          <w:szCs w:val="28"/>
        </w:rPr>
        <w:t xml:space="preserve"> противоречить региональным и федеральным нормативам.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76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Постановлением Правительства Нижегородской области от 29.10.2024 №661 в региональные нормативы градостроительного проектирования были внесены изменения</w:t>
      </w:r>
      <w:r>
        <w:rPr>
          <w:sz w:val="28"/>
          <w:szCs w:val="28"/>
          <w:highlight w:val="none"/>
        </w:rPr>
        <w:t xml:space="preserve"> в части расчетных показателей минимально допустимого уровня обеспеченности и расчетные показатели максимально допустимого уровня территориальной доступности объектов спортивного и физкультурно-оздоровительного назначения регионального и местного значения.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Изменениями уточнены перечень видов объектов спорта и физкультуры, а также типы, наименования и предельные значения расчетных показателей таких объектов.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Представленным проектом вносятся соответствующие изменения в местные нормативы градостроительного проектирования.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</w:p>
    <w:p>
      <w:pPr>
        <w:ind w:firstLine="709"/>
        <w:jc w:val="both"/>
        <w:spacing w:line="276" w:lineRule="auto"/>
        <w:rPr>
          <w:rFonts w:ascii="TimesNewRomanPSMT" w:hAnsi="TimesNewRomanPSMT" w:cs="TimesNewRomanPSMT"/>
          <w:sz w:val="28"/>
          <w:szCs w:val="28"/>
          <w:highlight w:val="none"/>
        </w:rPr>
      </w:pPr>
      <w:r>
        <w:rPr>
          <w:rFonts w:ascii="TimesNewRomanPSMT" w:hAnsi="TimesNewRomanPSMT" w:cs="TimesNewRomanPSMT"/>
          <w:sz w:val="28"/>
          <w:szCs w:val="28"/>
          <w:highlight w:val="none"/>
        </w:rPr>
      </w:r>
      <w:r>
        <w:rPr>
          <w:rFonts w:ascii="TimesNewRomanPSMT" w:hAnsi="TimesNewRomanPSMT" w:cs="TimesNewRomanPSMT"/>
          <w:sz w:val="28"/>
          <w:szCs w:val="28"/>
          <w:highlight w:val="none"/>
        </w:rPr>
      </w:r>
      <w:r>
        <w:rPr>
          <w:rFonts w:ascii="TimesNewRomanPSMT" w:hAnsi="TimesNewRomanPSMT" w:cs="TimesNewRomanPSMT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NewRomanPSMT" w:hAnsi="TimesNewRomanPSMT" w:cs="TimesNewRomanPSMT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NewRomanPSMT" w:hAnsi="TimesNewRomanPSMT" w:cs="TimesNewRomanPSMT"/>
          <w:sz w:val="28"/>
          <w:szCs w:val="28"/>
          <w:highlight w:val="none"/>
        </w:rPr>
      </w:r>
      <w:r>
        <w:rPr>
          <w:rFonts w:ascii="TimesNewRomanPSMT" w:hAnsi="TimesNewRomanPSMT" w:cs="TimesNewRomanPSMT"/>
          <w:sz w:val="28"/>
          <w:szCs w:val="28"/>
          <w:highlight w:val="none"/>
        </w:rPr>
      </w:r>
    </w:p>
    <w:p>
      <w:pPr>
        <w:pStyle w:val="998"/>
        <w:ind w:firstLine="0"/>
        <w:jc w:val="center"/>
        <w:spacing w:before="0" w:line="276" w:lineRule="auto"/>
        <w:shd w:val="clear" w:color="auto" w:fill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color w:val="000000" w:themeColor="text1"/>
        </w:rPr>
      </w:r>
      <w:bookmarkStart w:id="0" w:name="_GoBack"/>
      <w:r>
        <w:rPr>
          <w:color w:val="000000" w:themeColor="text1"/>
        </w:rPr>
      </w:r>
      <w:bookmarkEnd w:id="0"/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1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NewRomanPSMT">
    <w:panose1 w:val="02020603050405020304"/>
  </w:font>
  <w:font w:name="Courier New">
    <w:panose1 w:val="02070309020205020404"/>
  </w:font>
  <w:font w:name="Calibri">
    <w:panose1 w:val="020F0502020204030204"/>
  </w:font>
  <w:font w:name="Arial Black">
    <w:panose1 w:val="020B0A04020102020204"/>
  </w:font>
  <w:font w:name="Sylfaen">
    <w:panose1 w:val="02040502050405020303"/>
  </w:font>
  <w:font w:name="Corbel">
    <w:panose1 w:val="020B0503020203020204"/>
  </w:font>
  <w:font w:name="Book Antiqua">
    <w:panose1 w:val="02040502050405020303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766635"/>
      <w:docPartObj>
        <w:docPartGallery w:val="Page Numbers (Bottom of Page)"/>
        <w:docPartUnique w:val="true"/>
      </w:docPartObj>
      <w:rPr/>
    </w:sdtPr>
    <w:sdtContent>
      <w:p>
        <w:pPr>
          <w:pStyle w:val="98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37</w:t>
        </w:r>
        <w:r>
          <w:fldChar w:fldCharType="end"/>
        </w:r>
        <w:r/>
      </w:p>
    </w:sdtContent>
  </w:sdt>
  <w:p>
    <w:pPr>
      <w:pStyle w:val="98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6"/>
      <w:numFmt w:val="decimal"/>
      <w:isLgl w:val="false"/>
      <w:suff w:val="tab"/>
      <w:lvlText w:val="%1)"/>
      <w:lvlJc w:val="left"/>
      <w:pPr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>
      <w:start w:val="6"/>
      <w:numFmt w:val="decimal"/>
      <w:isLgl w:val="false"/>
      <w:suff w:val="tab"/>
      <w:lvlText w:val="%1)"/>
      <w:lvlJc w:val="left"/>
      <w:pPr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2">
      <w:start w:val="6"/>
      <w:numFmt w:val="decimal"/>
      <w:isLgl w:val="false"/>
      <w:suff w:val="tab"/>
      <w:lvlText w:val="%1)"/>
      <w:lvlJc w:val="left"/>
      <w:pPr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3">
      <w:start w:val="6"/>
      <w:numFmt w:val="decimal"/>
      <w:isLgl w:val="false"/>
      <w:suff w:val="tab"/>
      <w:lvlText w:val="%1)"/>
      <w:lvlJc w:val="left"/>
      <w:pPr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4">
      <w:start w:val="6"/>
      <w:numFmt w:val="decimal"/>
      <w:isLgl w:val="false"/>
      <w:suff w:val="tab"/>
      <w:lvlText w:val="%1)"/>
      <w:lvlJc w:val="left"/>
      <w:pPr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5">
      <w:start w:val="6"/>
      <w:numFmt w:val="decimal"/>
      <w:isLgl w:val="false"/>
      <w:suff w:val="tab"/>
      <w:lvlText w:val="%1)"/>
      <w:lvlJc w:val="left"/>
      <w:pPr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6">
      <w:start w:val="6"/>
      <w:numFmt w:val="decimal"/>
      <w:isLgl w:val="false"/>
      <w:suff w:val="tab"/>
      <w:lvlText w:val="%1)"/>
      <w:lvlJc w:val="left"/>
      <w:pPr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7">
      <w:start w:val="6"/>
      <w:numFmt w:val="decimal"/>
      <w:isLgl w:val="false"/>
      <w:suff w:val="tab"/>
      <w:lvlText w:val="%1)"/>
      <w:lvlJc w:val="left"/>
      <w:pPr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8">
      <w:start w:val="6"/>
      <w:numFmt w:val="decimal"/>
      <w:isLgl w:val="false"/>
      <w:suff w:val="tab"/>
      <w:lvlText w:val="%1)"/>
      <w:lvlJc w:val="left"/>
      <w:pPr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</w:abstractNum>
  <w:abstractNum w:abstractNumId="1">
    <w:multiLevelType w:val="hybridMultilevel"/>
    <w:lvl w:ilvl="0">
      <w:start w:val="16"/>
      <w:numFmt w:val="decimal"/>
      <w:isLgl w:val="false"/>
      <w:suff w:val="tab"/>
      <w:lvlText w:val="%1."/>
      <w:lvlJc w:val="left"/>
      <w:pPr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>
      <w:start w:val="16"/>
      <w:numFmt w:val="decimal"/>
      <w:isLgl w:val="false"/>
      <w:suff w:val="tab"/>
      <w:lvlText w:val="%1."/>
      <w:lvlJc w:val="left"/>
      <w:pPr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2">
      <w:start w:val="16"/>
      <w:numFmt w:val="decimal"/>
      <w:isLgl w:val="false"/>
      <w:suff w:val="tab"/>
      <w:lvlText w:val="%1."/>
      <w:lvlJc w:val="left"/>
      <w:pPr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3">
      <w:start w:val="16"/>
      <w:numFmt w:val="decimal"/>
      <w:isLgl w:val="false"/>
      <w:suff w:val="tab"/>
      <w:lvlText w:val="%1."/>
      <w:lvlJc w:val="left"/>
      <w:pPr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4">
      <w:start w:val="16"/>
      <w:numFmt w:val="decimal"/>
      <w:isLgl w:val="false"/>
      <w:suff w:val="tab"/>
      <w:lvlText w:val="%1."/>
      <w:lvlJc w:val="left"/>
      <w:pPr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5">
      <w:start w:val="16"/>
      <w:numFmt w:val="decimal"/>
      <w:isLgl w:val="false"/>
      <w:suff w:val="tab"/>
      <w:lvlText w:val="%1."/>
      <w:lvlJc w:val="left"/>
      <w:pPr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6">
      <w:start w:val="16"/>
      <w:numFmt w:val="decimal"/>
      <w:isLgl w:val="false"/>
      <w:suff w:val="tab"/>
      <w:lvlText w:val="%1."/>
      <w:lvlJc w:val="left"/>
      <w:pPr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7">
      <w:start w:val="16"/>
      <w:numFmt w:val="decimal"/>
      <w:isLgl w:val="false"/>
      <w:suff w:val="tab"/>
      <w:lvlText w:val="%1."/>
      <w:lvlJc w:val="left"/>
      <w:pPr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8">
      <w:start w:val="16"/>
      <w:numFmt w:val="decimal"/>
      <w:isLgl w:val="false"/>
      <w:suff w:val="tab"/>
      <w:lvlText w:val="%1."/>
      <w:lvlJc w:val="left"/>
      <w:pPr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>
      <w:start w:val="1"/>
      <w:numFmt w:val="decimal"/>
      <w:isLgl w:val="false"/>
      <w:suff w:val="tab"/>
      <w:lvlText w:val="%1)"/>
      <w:lvlJc w:val="left"/>
      <w:pPr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2">
      <w:start w:val="1"/>
      <w:numFmt w:val="decimal"/>
      <w:isLgl w:val="false"/>
      <w:suff w:val="tab"/>
      <w:lvlText w:val="%1)"/>
      <w:lvlJc w:val="left"/>
      <w:pPr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3">
      <w:start w:val="1"/>
      <w:numFmt w:val="decimal"/>
      <w:isLgl w:val="false"/>
      <w:suff w:val="tab"/>
      <w:lvlText w:val="%1)"/>
      <w:lvlJc w:val="left"/>
      <w:pPr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4">
      <w:start w:val="1"/>
      <w:numFmt w:val="decimal"/>
      <w:isLgl w:val="false"/>
      <w:suff w:val="tab"/>
      <w:lvlText w:val="%1)"/>
      <w:lvlJc w:val="left"/>
      <w:pPr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5">
      <w:start w:val="1"/>
      <w:numFmt w:val="decimal"/>
      <w:isLgl w:val="false"/>
      <w:suff w:val="tab"/>
      <w:lvlText w:val="%1)"/>
      <w:lvlJc w:val="left"/>
      <w:pPr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6">
      <w:start w:val="1"/>
      <w:numFmt w:val="decimal"/>
      <w:isLgl w:val="false"/>
      <w:suff w:val="tab"/>
      <w:lvlText w:val="%1)"/>
      <w:lvlJc w:val="left"/>
      <w:pPr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7">
      <w:start w:val="1"/>
      <w:numFmt w:val="decimal"/>
      <w:isLgl w:val="false"/>
      <w:suff w:val="tab"/>
      <w:lvlText w:val="%1)"/>
      <w:lvlJc w:val="left"/>
      <w:pPr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8">
      <w:start w:val="1"/>
      <w:numFmt w:val="decimal"/>
      <w:isLgl w:val="false"/>
      <w:suff w:val="tab"/>
      <w:lvlText w:val="%1)"/>
      <w:lvlJc w:val="left"/>
      <w:pPr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 w:cs="Times New Roman"/>
      </w:rPr>
    </w:lvl>
    <w:lvl w:ilvl="1">
      <w:start w:val="6"/>
      <w:numFmt w:val="decimal"/>
      <w:isLgl w:val="false"/>
      <w:suff w:val="tab"/>
      <w:lvlText w:val="%1.%2"/>
      <w:lvlJc w:val="left"/>
      <w:pPr>
        <w:ind w:left="8015" w:hanging="36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464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6600" w:hanging="72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892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80" w:hanging="10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2840" w:hanging="108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5160" w:hanging="144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7120" w:hanging="1440"/>
      </w:pPr>
      <w:rPr>
        <w:rFonts w:hint="default"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8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5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12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19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127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134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141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48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558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4"/>
      <w:numFmt w:val="decimal"/>
      <w:isLgl/>
      <w:suff w:val="tab"/>
      <w:lvlText w:val="%1.%2."/>
      <w:lvlJc w:val="left"/>
      <w:pPr>
        <w:ind w:left="2339" w:hanging="15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270" w:hanging="156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81" w:hanging="156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552" w:hanging="156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623" w:hanging="156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694" w:hanging="156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765" w:hanging="156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420" w:hanging="420"/>
        <w:tabs>
          <w:tab w:val="num" w:pos="420" w:leader="none"/>
        </w:tabs>
      </w:pPr>
      <w:rPr>
        <w:rFonts w:hint="default" w:cs="Times New Roman"/>
      </w:rPr>
    </w:lvl>
    <w:lvl w:ilvl="1">
      <w:start w:val="26"/>
      <w:numFmt w:val="decimal"/>
      <w:isLgl w:val="false"/>
      <w:suff w:val="tab"/>
      <w:lvlText w:val="%1.%2"/>
      <w:lvlJc w:val="left"/>
      <w:pPr>
        <w:ind w:left="480" w:hanging="420"/>
        <w:tabs>
          <w:tab w:val="num" w:pos="480" w:leader="none"/>
        </w:tabs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840" w:hanging="720"/>
        <w:tabs>
          <w:tab w:val="num" w:pos="840" w:leader="none"/>
        </w:tabs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900" w:hanging="720"/>
        <w:tabs>
          <w:tab w:val="num" w:pos="900" w:leader="none"/>
        </w:tabs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320" w:hanging="1080"/>
        <w:tabs>
          <w:tab w:val="num" w:pos="1320" w:leader="none"/>
        </w:tabs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380" w:hanging="1080"/>
        <w:tabs>
          <w:tab w:val="num" w:pos="1380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800" w:hanging="1440"/>
        <w:tabs>
          <w:tab w:val="num" w:pos="1800" w:leader="none"/>
        </w:tabs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60" w:hanging="1440"/>
        <w:tabs>
          <w:tab w:val="num" w:pos="1860" w:leader="none"/>
        </w:tabs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280" w:hanging="1800"/>
        <w:tabs>
          <w:tab w:val="num" w:pos="2280" w:leader="none"/>
        </w:tabs>
      </w:pPr>
      <w:rPr>
        <w:rFonts w:hint="default" w:cs="Times New Roman"/>
      </w:rPr>
    </w:lvl>
  </w:abstractNum>
  <w:abstractNum w:abstractNumId="10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420" w:hanging="420"/>
      </w:pPr>
      <w:rPr>
        <w:rFonts w:hint="default" w:cs="Times New Roman"/>
      </w:rPr>
    </w:lvl>
    <w:lvl w:ilvl="1">
      <w:start w:val="4"/>
      <w:numFmt w:val="decimal"/>
      <w:isLgl w:val="false"/>
      <w:suff w:val="tab"/>
      <w:lvlText w:val="%1.%2"/>
      <w:lvlJc w:val="left"/>
      <w:pPr>
        <w:ind w:left="845" w:hanging="420"/>
      </w:pPr>
      <w:rPr>
        <w:rFonts w:hint="default" w:cs="Times New Roman"/>
      </w:rPr>
    </w:lvl>
    <w:lvl w:ilvl="2">
      <w:start w:val="3"/>
      <w:numFmt w:val="decimal"/>
      <w:isLgl w:val="false"/>
      <w:suff w:val="tab"/>
      <w:lvlText w:val="%1.%2.%3"/>
      <w:lvlJc w:val="left"/>
      <w:pPr>
        <w:ind w:left="157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995" w:hanging="72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78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205" w:hanging="10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630" w:hanging="108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415" w:hanging="144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840" w:hanging="1440"/>
      </w:pPr>
      <w:rPr>
        <w:rFonts w:hint="default" w:cs="Times New Roman"/>
      </w:r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multiLevelType w:val="hybridMultilevel"/>
    <w:lvl w:ilvl="0">
      <w:start w:val="8"/>
      <w:numFmt w:val="decimal"/>
      <w:isLgl w:val="false"/>
      <w:suff w:val="tab"/>
      <w:lvlText w:val="11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2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20" w:hanging="180"/>
      </w:p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5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 w:cs="Times New Roman"/>
      </w:rPr>
    </w:lvl>
    <w:lvl w:ilvl="1">
      <w:start w:val="4"/>
      <w:numFmt w:val="decimal"/>
      <w:isLgl w:val="false"/>
      <w:suff w:val="tab"/>
      <w:lvlText w:val="%1.%2"/>
      <w:lvlJc w:val="left"/>
      <w:pPr>
        <w:ind w:left="1211" w:hanging="36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2422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273" w:hanging="72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4484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5335" w:hanging="10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6186" w:hanging="108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7397" w:hanging="144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8248" w:hanging="1440"/>
      </w:pPr>
      <w:rPr>
        <w:rFonts w:hint="default"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6.1.%1."/>
      <w:lvlJc w:val="left"/>
      <w:pPr/>
      <w:rPr>
        <w:rFonts w:ascii="Times New Roman" w:hAnsi="Times New Roman" w:eastAsia="Times New Roman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8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isLgl w:val="false"/>
      <w:suff w:val="tab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480" w:hanging="480"/>
        <w:tabs>
          <w:tab w:val="num" w:pos="480" w:leader="none"/>
        </w:tabs>
      </w:pPr>
      <w:rPr>
        <w:rFonts w:hint="default" w:cs="Times New Roman"/>
      </w:rPr>
    </w:lvl>
    <w:lvl w:ilvl="1">
      <w:start w:val="48"/>
      <w:numFmt w:val="decimal"/>
      <w:isLgl w:val="false"/>
      <w:suff w:val="tab"/>
      <w:lvlText w:val="%1.%2."/>
      <w:lvlJc w:val="left"/>
      <w:pPr>
        <w:ind w:left="980" w:hanging="480"/>
        <w:tabs>
          <w:tab w:val="num" w:pos="980" w:leader="none"/>
        </w:tabs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720" w:hanging="720"/>
        <w:tabs>
          <w:tab w:val="num" w:pos="1720" w:leader="none"/>
        </w:tabs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220" w:hanging="720"/>
        <w:tabs>
          <w:tab w:val="num" w:pos="2220" w:leader="none"/>
        </w:tabs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080" w:hanging="1080"/>
        <w:tabs>
          <w:tab w:val="num" w:pos="3080" w:leader="none"/>
        </w:tabs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580" w:hanging="1080"/>
        <w:tabs>
          <w:tab w:val="num" w:pos="3580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440" w:hanging="1440"/>
        <w:tabs>
          <w:tab w:val="num" w:pos="4440" w:leader="none"/>
        </w:tabs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940" w:hanging="1440"/>
        <w:tabs>
          <w:tab w:val="num" w:pos="4940" w:leader="none"/>
        </w:tabs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800" w:hanging="1800"/>
        <w:tabs>
          <w:tab w:val="num" w:pos="5800" w:leader="none"/>
        </w:tabs>
      </w:pPr>
      <w:rPr>
        <w:rFonts w:hint="default" w:cs="Times New Roman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71" w:hanging="804"/>
        <w:tabs>
          <w:tab w:val="num" w:pos="1371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  <w:tabs>
          <w:tab w:val="num" w:pos="164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  <w:tabs>
          <w:tab w:val="num" w:pos="236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  <w:tabs>
          <w:tab w:val="num" w:pos="308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  <w:tabs>
          <w:tab w:val="num" w:pos="380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  <w:tabs>
          <w:tab w:val="num" w:pos="452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  <w:tabs>
          <w:tab w:val="num" w:pos="524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  <w:tabs>
          <w:tab w:val="num" w:pos="596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  <w:tabs>
          <w:tab w:val="num" w:pos="6687" w:leader="none"/>
        </w:tabs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-16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5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2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0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27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34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1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48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5600" w:hanging="180"/>
      </w:pPr>
      <w:rPr>
        <w:rFonts w:cs="Times New Roman"/>
      </w:rPr>
    </w:lvl>
  </w:abstractNum>
  <w:abstractNum w:abstractNumId="2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80" w:hanging="480"/>
        <w:tabs>
          <w:tab w:val="num" w:pos="480" w:leader="none"/>
        </w:tabs>
      </w:pPr>
      <w:rPr>
        <w:rFonts w:hint="default" w:cs="Times New Roman"/>
      </w:rPr>
    </w:lvl>
    <w:lvl w:ilvl="1">
      <w:start w:val="25"/>
      <w:numFmt w:val="decimal"/>
      <w:isLgl w:val="false"/>
      <w:suff w:val="tab"/>
      <w:lvlText w:val="%1.%2."/>
      <w:lvlJc w:val="left"/>
      <w:pPr>
        <w:ind w:left="480" w:hanging="480"/>
        <w:tabs>
          <w:tab w:val="num" w:pos="480" w:leader="none"/>
        </w:tabs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 w:cs="Times New Roman"/>
      </w:rPr>
    </w:lvl>
  </w:abstractNum>
  <w:abstractNum w:abstractNumId="24">
    <w:multiLevelType w:val="hybridMultilevel"/>
    <w:lvl w:ilvl="0">
      <w:start w:val="8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eastAsiaTheme="minorEastAsia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5"/>
      <w:numFmt w:val="decimal"/>
      <w:isLgl/>
      <w:suff w:val="tab"/>
      <w:lvlText w:val="%1.%2"/>
      <w:lvlJc w:val="left"/>
      <w:pPr>
        <w:ind w:left="360" w:hanging="360"/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"/>
      <w:lvlJc w:val="left"/>
      <w:pPr>
        <w:ind w:left="1080" w:hanging="72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"/>
      <w:lvlJc w:val="left"/>
      <w:pPr>
        <w:ind w:left="1080" w:hanging="72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"/>
      <w:lvlJc w:val="left"/>
      <w:pPr>
        <w:ind w:left="1440" w:hanging="108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"/>
      <w:lvlJc w:val="left"/>
      <w:pPr>
        <w:ind w:left="1440" w:hanging="108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"/>
      <w:lvlJc w:val="left"/>
      <w:pPr>
        <w:ind w:left="1800" w:hanging="144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"/>
      <w:lvlJc w:val="left"/>
      <w:pPr>
        <w:ind w:left="1800" w:hanging="144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160" w:hanging="1800"/>
      </w:pPr>
      <w:rPr>
        <w:rFonts w:hint="default" w:cs="Times New Roman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3.4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</w:rPr>
    </w:lvl>
    <w:lvl w:ilvl="1">
      <w:start w:val="4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3.2.1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</w:rPr>
    </w:lvl>
  </w:abstractNum>
  <w:abstractNum w:abstractNumId="31">
    <w:multiLevelType w:val="hybridMultilevel"/>
    <w:lvl w:ilvl="0">
      <w:start w:val="15"/>
      <w:numFmt w:val="decimal"/>
      <w:isLgl w:val="false"/>
      <w:suff w:val="tab"/>
      <w:lvlText w:val="%1."/>
      <w:lvlJc w:val="left"/>
      <w:pPr>
        <w:ind w:left="780" w:hanging="780"/>
      </w:pPr>
      <w:rPr>
        <w:rFonts w:hint="default"/>
      </w:rPr>
    </w:lvl>
    <w:lvl w:ilvl="1">
      <w:start w:val="11"/>
      <w:numFmt w:val="decimal"/>
      <w:isLgl w:val="false"/>
      <w:suff w:val="tab"/>
      <w:lvlText w:val="%1.%2."/>
      <w:lvlJc w:val="left"/>
      <w:pPr>
        <w:ind w:left="780" w:hanging="780"/>
      </w:pPr>
      <w:rPr>
        <w:rFonts w:hint="default"/>
      </w:rPr>
    </w:lvl>
    <w:lvl w:ilvl="2">
      <w:start w:val="4"/>
      <w:numFmt w:val="decimal"/>
      <w:isLgl w:val="false"/>
      <w:suff w:val="tab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34">
    <w:multiLevelType w:val="hybridMultilevel"/>
    <w:lvl w:ilvl="0">
      <w:start w:val="15"/>
      <w:numFmt w:val="decimal"/>
      <w:isLgl w:val="false"/>
      <w:suff w:val="tab"/>
      <w:lvlText w:val="%1."/>
      <w:lvlJc w:val="left"/>
      <w:pPr>
        <w:ind w:left="780" w:hanging="780"/>
      </w:pPr>
      <w:rPr>
        <w:rFonts w:hint="default"/>
      </w:rPr>
    </w:lvl>
    <w:lvl w:ilvl="1">
      <w:start w:val="11"/>
      <w:numFmt w:val="decimal"/>
      <w:isLgl w:val="false"/>
      <w:suff w:val="tab"/>
      <w:lvlText w:val="%1.%2."/>
      <w:lvlJc w:val="left"/>
      <w:pPr>
        <w:ind w:left="780" w:hanging="780"/>
      </w:pPr>
      <w:rPr>
        <w:rFonts w:hint="default"/>
      </w:rPr>
    </w:lvl>
    <w:lvl w:ilvl="2">
      <w:start w:val="5"/>
      <w:numFmt w:val="decimal"/>
      <w:isLgl w:val="false"/>
      <w:suff w:val="tab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9"/>
  </w:num>
  <w:num w:numId="4">
    <w:abstractNumId w:val="19"/>
  </w:num>
  <w:num w:numId="5">
    <w:abstractNumId w:val="22"/>
  </w:num>
  <w:num w:numId="6">
    <w:abstractNumId w:val="17"/>
  </w:num>
  <w:num w:numId="7">
    <w:abstractNumId w:val="15"/>
  </w:num>
  <w:num w:numId="8">
    <w:abstractNumId w:val="24"/>
  </w:num>
  <w:num w:numId="9">
    <w:abstractNumId w:val="25"/>
  </w:num>
  <w:num w:numId="10">
    <w:abstractNumId w:val="27"/>
  </w:num>
  <w:num w:numId="11">
    <w:abstractNumId w:val="11"/>
  </w:num>
  <w:num w:numId="12">
    <w:abstractNumId w:val="0"/>
  </w:num>
  <w:num w:numId="13">
    <w:abstractNumId w:val="1"/>
  </w:num>
  <w:num w:numId="14">
    <w:abstractNumId w:val="2"/>
  </w:num>
  <w:num w:numId="15">
    <w:abstractNumId w:val="7"/>
  </w:num>
  <w:num w:numId="16">
    <w:abstractNumId w:val="29"/>
  </w:num>
  <w:num w:numId="17">
    <w:abstractNumId w:val="28"/>
  </w:num>
  <w:num w:numId="18">
    <w:abstractNumId w:val="14"/>
  </w:num>
  <w:num w:numId="19">
    <w:abstractNumId w:val="16"/>
  </w:num>
  <w:num w:numId="20">
    <w:abstractNumId w:val="10"/>
  </w:num>
  <w:num w:numId="21">
    <w:abstractNumId w:val="3"/>
  </w:num>
  <w:num w:numId="22">
    <w:abstractNumId w:val="18"/>
  </w:num>
  <w:num w:numId="23">
    <w:abstractNumId w:val="30"/>
  </w:num>
  <w:num w:numId="24">
    <w:abstractNumId w:val="12"/>
  </w:num>
  <w:num w:numId="25">
    <w:abstractNumId w:val="21"/>
  </w:num>
  <w:num w:numId="26">
    <w:abstractNumId w:val="32"/>
  </w:num>
  <w:num w:numId="27">
    <w:abstractNumId w:val="20"/>
  </w:num>
  <w:num w:numId="28">
    <w:abstractNumId w:val="5"/>
  </w:num>
  <w:num w:numId="29">
    <w:abstractNumId w:val="6"/>
  </w:num>
  <w:num w:numId="30">
    <w:abstractNumId w:val="35"/>
  </w:num>
  <w:num w:numId="31">
    <w:abstractNumId w:val="31"/>
  </w:num>
  <w:num w:numId="32">
    <w:abstractNumId w:val="34"/>
  </w:num>
  <w:num w:numId="33">
    <w:abstractNumId w:val="4"/>
  </w:num>
  <w:num w:numId="34">
    <w:abstractNumId w:val="33"/>
  </w:num>
  <w:num w:numId="35">
    <w:abstractNumId w:val="8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0">
    <w:name w:val="Heading 1 Char"/>
    <w:basedOn w:val="924"/>
    <w:link w:val="920"/>
    <w:uiPriority w:val="9"/>
    <w:rPr>
      <w:rFonts w:ascii="Arial" w:hAnsi="Arial" w:eastAsia="Arial" w:cs="Arial"/>
      <w:sz w:val="40"/>
      <w:szCs w:val="40"/>
    </w:rPr>
  </w:style>
  <w:style w:type="character" w:styleId="751">
    <w:name w:val="Heading 2 Char"/>
    <w:basedOn w:val="924"/>
    <w:link w:val="921"/>
    <w:uiPriority w:val="9"/>
    <w:rPr>
      <w:rFonts w:ascii="Arial" w:hAnsi="Arial" w:eastAsia="Arial" w:cs="Arial"/>
      <w:sz w:val="34"/>
    </w:rPr>
  </w:style>
  <w:style w:type="character" w:styleId="752">
    <w:name w:val="Heading 3 Char"/>
    <w:basedOn w:val="924"/>
    <w:link w:val="922"/>
    <w:uiPriority w:val="9"/>
    <w:rPr>
      <w:rFonts w:ascii="Arial" w:hAnsi="Arial" w:eastAsia="Arial" w:cs="Arial"/>
      <w:sz w:val="30"/>
      <w:szCs w:val="30"/>
    </w:rPr>
  </w:style>
  <w:style w:type="character" w:styleId="753">
    <w:name w:val="Heading 4 Char"/>
    <w:basedOn w:val="924"/>
    <w:link w:val="923"/>
    <w:uiPriority w:val="9"/>
    <w:rPr>
      <w:rFonts w:ascii="Arial" w:hAnsi="Arial" w:eastAsia="Arial" w:cs="Arial"/>
      <w:b/>
      <w:bCs/>
      <w:sz w:val="26"/>
      <w:szCs w:val="26"/>
    </w:rPr>
  </w:style>
  <w:style w:type="paragraph" w:styleId="754">
    <w:name w:val="Heading 5"/>
    <w:basedOn w:val="919"/>
    <w:next w:val="919"/>
    <w:link w:val="75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5">
    <w:name w:val="Heading 5 Char"/>
    <w:basedOn w:val="924"/>
    <w:link w:val="754"/>
    <w:uiPriority w:val="9"/>
    <w:rPr>
      <w:rFonts w:ascii="Arial" w:hAnsi="Arial" w:eastAsia="Arial" w:cs="Arial"/>
      <w:b/>
      <w:bCs/>
      <w:sz w:val="24"/>
      <w:szCs w:val="24"/>
    </w:rPr>
  </w:style>
  <w:style w:type="paragraph" w:styleId="756">
    <w:name w:val="Heading 6"/>
    <w:basedOn w:val="919"/>
    <w:next w:val="919"/>
    <w:link w:val="7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7">
    <w:name w:val="Heading 6 Char"/>
    <w:basedOn w:val="924"/>
    <w:link w:val="756"/>
    <w:uiPriority w:val="9"/>
    <w:rPr>
      <w:rFonts w:ascii="Arial" w:hAnsi="Arial" w:eastAsia="Arial" w:cs="Arial"/>
      <w:b/>
      <w:bCs/>
      <w:sz w:val="22"/>
      <w:szCs w:val="22"/>
    </w:rPr>
  </w:style>
  <w:style w:type="paragraph" w:styleId="758">
    <w:name w:val="Heading 7"/>
    <w:basedOn w:val="919"/>
    <w:next w:val="919"/>
    <w:link w:val="7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9">
    <w:name w:val="Heading 7 Char"/>
    <w:basedOn w:val="924"/>
    <w:link w:val="7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0">
    <w:name w:val="Heading 8"/>
    <w:basedOn w:val="919"/>
    <w:next w:val="919"/>
    <w:link w:val="76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1">
    <w:name w:val="Heading 8 Char"/>
    <w:basedOn w:val="924"/>
    <w:link w:val="760"/>
    <w:uiPriority w:val="9"/>
    <w:rPr>
      <w:rFonts w:ascii="Arial" w:hAnsi="Arial" w:eastAsia="Arial" w:cs="Arial"/>
      <w:i/>
      <w:iCs/>
      <w:sz w:val="22"/>
      <w:szCs w:val="22"/>
    </w:rPr>
  </w:style>
  <w:style w:type="paragraph" w:styleId="762">
    <w:name w:val="Heading 9"/>
    <w:basedOn w:val="919"/>
    <w:next w:val="919"/>
    <w:link w:val="7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3">
    <w:name w:val="Heading 9 Char"/>
    <w:basedOn w:val="924"/>
    <w:link w:val="762"/>
    <w:uiPriority w:val="9"/>
    <w:rPr>
      <w:rFonts w:ascii="Arial" w:hAnsi="Arial" w:eastAsia="Arial" w:cs="Arial"/>
      <w:i/>
      <w:iCs/>
      <w:sz w:val="21"/>
      <w:szCs w:val="21"/>
    </w:rPr>
  </w:style>
  <w:style w:type="paragraph" w:styleId="764">
    <w:name w:val="No Spacing"/>
    <w:uiPriority w:val="1"/>
    <w:qFormat/>
    <w:pPr>
      <w:spacing w:before="0" w:after="0" w:line="240" w:lineRule="auto"/>
    </w:pPr>
  </w:style>
  <w:style w:type="paragraph" w:styleId="765">
    <w:name w:val="Title"/>
    <w:basedOn w:val="919"/>
    <w:next w:val="919"/>
    <w:link w:val="76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6">
    <w:name w:val="Title Char"/>
    <w:basedOn w:val="924"/>
    <w:link w:val="765"/>
    <w:uiPriority w:val="10"/>
    <w:rPr>
      <w:sz w:val="48"/>
      <w:szCs w:val="48"/>
    </w:rPr>
  </w:style>
  <w:style w:type="paragraph" w:styleId="767">
    <w:name w:val="Subtitle"/>
    <w:basedOn w:val="919"/>
    <w:next w:val="919"/>
    <w:link w:val="768"/>
    <w:uiPriority w:val="11"/>
    <w:qFormat/>
    <w:pPr>
      <w:spacing w:before="200" w:after="200"/>
    </w:pPr>
    <w:rPr>
      <w:sz w:val="24"/>
      <w:szCs w:val="24"/>
    </w:rPr>
  </w:style>
  <w:style w:type="character" w:styleId="768">
    <w:name w:val="Subtitle Char"/>
    <w:basedOn w:val="924"/>
    <w:link w:val="767"/>
    <w:uiPriority w:val="11"/>
    <w:rPr>
      <w:sz w:val="24"/>
      <w:szCs w:val="24"/>
    </w:rPr>
  </w:style>
  <w:style w:type="paragraph" w:styleId="769">
    <w:name w:val="Quote"/>
    <w:basedOn w:val="919"/>
    <w:next w:val="919"/>
    <w:link w:val="770"/>
    <w:uiPriority w:val="29"/>
    <w:qFormat/>
    <w:pPr>
      <w:ind w:left="720" w:right="720"/>
    </w:pPr>
    <w:rPr>
      <w:i/>
    </w:rPr>
  </w:style>
  <w:style w:type="character" w:styleId="770">
    <w:name w:val="Quote Char"/>
    <w:link w:val="769"/>
    <w:uiPriority w:val="29"/>
    <w:rPr>
      <w:i/>
    </w:rPr>
  </w:style>
  <w:style w:type="paragraph" w:styleId="771">
    <w:name w:val="Intense Quote"/>
    <w:basedOn w:val="919"/>
    <w:next w:val="919"/>
    <w:link w:val="77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2">
    <w:name w:val="Intense Quote Char"/>
    <w:link w:val="771"/>
    <w:uiPriority w:val="30"/>
    <w:rPr>
      <w:i/>
    </w:rPr>
  </w:style>
  <w:style w:type="character" w:styleId="773">
    <w:name w:val="Header Char"/>
    <w:basedOn w:val="924"/>
    <w:link w:val="988"/>
    <w:uiPriority w:val="99"/>
  </w:style>
  <w:style w:type="character" w:styleId="774">
    <w:name w:val="Footer Char"/>
    <w:basedOn w:val="924"/>
    <w:link w:val="989"/>
    <w:uiPriority w:val="99"/>
  </w:style>
  <w:style w:type="paragraph" w:styleId="775">
    <w:name w:val="Caption"/>
    <w:basedOn w:val="919"/>
    <w:next w:val="919"/>
    <w:link w:val="7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6">
    <w:name w:val="Caption Char"/>
    <w:basedOn w:val="775"/>
    <w:link w:val="989"/>
    <w:uiPriority w:val="99"/>
  </w:style>
  <w:style w:type="table" w:styleId="777">
    <w:name w:val="Table Grid Light"/>
    <w:basedOn w:val="9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8">
    <w:name w:val="Plain Table 1"/>
    <w:basedOn w:val="9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>
    <w:name w:val="Plain Table 2"/>
    <w:basedOn w:val="9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>
    <w:name w:val="Plain Table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1">
    <w:name w:val="Plain Table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Plain Table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3">
    <w:name w:val="Grid Table 1 Light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4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5">
    <w:name w:val="Grid Table 4 - Accent 1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6">
    <w:name w:val="Grid Table 4 - Accent 2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Grid Table 4 - Accent 3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8">
    <w:name w:val="Grid Table 4 - Accent 4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Grid Table 4 - Accent 5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0">
    <w:name w:val="Grid Table 4 - Accent 6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1">
    <w:name w:val="Grid Table 5 Dark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2">
    <w:name w:val="Grid Table 5 Dark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3">
    <w:name w:val="Grid Table 5 Dark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4">
    <w:name w:val="Grid Table 5 Dark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5">
    <w:name w:val="Grid Table 5 Dark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7">
    <w:name w:val="Grid Table 5 Dark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8">
    <w:name w:val="Grid Table 6 Colorful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9">
    <w:name w:val="Grid Table 6 Colorful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0">
    <w:name w:val="Grid Table 6 Colorful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1">
    <w:name w:val="Grid Table 6 Colorful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2">
    <w:name w:val="Grid Table 6 Colorful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3">
    <w:name w:val="Grid Table 6 Colorful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4">
    <w:name w:val="Grid Table 6 Colorful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5">
    <w:name w:val="Grid Table 7 Colorful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0">
    <w:name w:val="List Table 2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1">
    <w:name w:val="List Table 2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2">
    <w:name w:val="List Table 2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3">
    <w:name w:val="List Table 2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4">
    <w:name w:val="List Table 2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5">
    <w:name w:val="List Table 2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6">
    <w:name w:val="List Table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5 Dark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6 Colorful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8">
    <w:name w:val="List Table 6 Colorful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9">
    <w:name w:val="List Table 6 Colorful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0">
    <w:name w:val="List Table 6 Colorful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1">
    <w:name w:val="List Table 6 Colorful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2">
    <w:name w:val="List Table 6 Colorful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3">
    <w:name w:val="List Table 6 Colorful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4">
    <w:name w:val="List Table 7 Colorful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5">
    <w:name w:val="List Table 7 Colorful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6">
    <w:name w:val="List Table 7 Colorful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7">
    <w:name w:val="List Table 7 Colorful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8">
    <w:name w:val="List Table 7 Colorful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9">
    <w:name w:val="List Table 7 Colorful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0">
    <w:name w:val="List Table 7 Colorful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1">
    <w:name w:val="Lined - Accent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2">
    <w:name w:val="Lined - Accent 1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3">
    <w:name w:val="Lined - Accent 2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4">
    <w:name w:val="Lined - Accent 3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5">
    <w:name w:val="Lined - Accent 4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6">
    <w:name w:val="Lined - Accent 5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7">
    <w:name w:val="Lined - Accent 6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8">
    <w:name w:val="Bordered &amp; Lined - Accent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9">
    <w:name w:val="Bordered &amp; Lined - Accent 1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0">
    <w:name w:val="Bordered &amp; Lined - Accent 2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1">
    <w:name w:val="Bordered &amp; Lined - Accent 3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2">
    <w:name w:val="Bordered &amp; Lined - Accent 4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3">
    <w:name w:val="Bordered &amp; Lined - Accent 5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4">
    <w:name w:val="Bordered &amp; Lined - Accent 6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5">
    <w:name w:val="Bordered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6">
    <w:name w:val="Bordered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7">
    <w:name w:val="Bordered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8">
    <w:name w:val="Bordered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9">
    <w:name w:val="Bordered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0">
    <w:name w:val="Bordered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1">
    <w:name w:val="Bordered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02">
    <w:name w:val="footnote text"/>
    <w:basedOn w:val="919"/>
    <w:link w:val="903"/>
    <w:uiPriority w:val="99"/>
    <w:semiHidden/>
    <w:unhideWhenUsed/>
    <w:pPr>
      <w:spacing w:after="40" w:line="240" w:lineRule="auto"/>
    </w:pPr>
    <w:rPr>
      <w:sz w:val="18"/>
    </w:rPr>
  </w:style>
  <w:style w:type="character" w:styleId="903">
    <w:name w:val="Footnote Text Char"/>
    <w:link w:val="902"/>
    <w:uiPriority w:val="99"/>
    <w:rPr>
      <w:sz w:val="18"/>
    </w:rPr>
  </w:style>
  <w:style w:type="character" w:styleId="904">
    <w:name w:val="footnote reference"/>
    <w:basedOn w:val="924"/>
    <w:uiPriority w:val="99"/>
    <w:unhideWhenUsed/>
    <w:rPr>
      <w:vertAlign w:val="superscript"/>
    </w:rPr>
  </w:style>
  <w:style w:type="paragraph" w:styleId="905">
    <w:name w:val="endnote text"/>
    <w:basedOn w:val="919"/>
    <w:link w:val="906"/>
    <w:uiPriority w:val="99"/>
    <w:semiHidden/>
    <w:unhideWhenUsed/>
    <w:pPr>
      <w:spacing w:after="0" w:line="240" w:lineRule="auto"/>
    </w:pPr>
    <w:rPr>
      <w:sz w:val="20"/>
    </w:rPr>
  </w:style>
  <w:style w:type="character" w:styleId="906">
    <w:name w:val="Endnote Text Char"/>
    <w:link w:val="905"/>
    <w:uiPriority w:val="99"/>
    <w:rPr>
      <w:sz w:val="20"/>
    </w:rPr>
  </w:style>
  <w:style w:type="character" w:styleId="907">
    <w:name w:val="endnote reference"/>
    <w:basedOn w:val="924"/>
    <w:uiPriority w:val="99"/>
    <w:semiHidden/>
    <w:unhideWhenUsed/>
    <w:rPr>
      <w:vertAlign w:val="superscript"/>
    </w:rPr>
  </w:style>
  <w:style w:type="paragraph" w:styleId="908">
    <w:name w:val="toc 1"/>
    <w:basedOn w:val="919"/>
    <w:next w:val="919"/>
    <w:uiPriority w:val="39"/>
    <w:unhideWhenUsed/>
    <w:pPr>
      <w:ind w:left="0" w:right="0" w:firstLine="0"/>
      <w:spacing w:after="57"/>
    </w:pPr>
  </w:style>
  <w:style w:type="paragraph" w:styleId="909">
    <w:name w:val="toc 2"/>
    <w:basedOn w:val="919"/>
    <w:next w:val="919"/>
    <w:uiPriority w:val="39"/>
    <w:unhideWhenUsed/>
    <w:pPr>
      <w:ind w:left="283" w:right="0" w:firstLine="0"/>
      <w:spacing w:after="57"/>
    </w:pPr>
  </w:style>
  <w:style w:type="paragraph" w:styleId="910">
    <w:name w:val="toc 3"/>
    <w:basedOn w:val="919"/>
    <w:next w:val="919"/>
    <w:uiPriority w:val="39"/>
    <w:unhideWhenUsed/>
    <w:pPr>
      <w:ind w:left="567" w:right="0" w:firstLine="0"/>
      <w:spacing w:after="57"/>
    </w:pPr>
  </w:style>
  <w:style w:type="paragraph" w:styleId="911">
    <w:name w:val="toc 4"/>
    <w:basedOn w:val="919"/>
    <w:next w:val="919"/>
    <w:uiPriority w:val="39"/>
    <w:unhideWhenUsed/>
    <w:pPr>
      <w:ind w:left="850" w:right="0" w:firstLine="0"/>
      <w:spacing w:after="57"/>
    </w:pPr>
  </w:style>
  <w:style w:type="paragraph" w:styleId="912">
    <w:name w:val="toc 5"/>
    <w:basedOn w:val="919"/>
    <w:next w:val="919"/>
    <w:uiPriority w:val="39"/>
    <w:unhideWhenUsed/>
    <w:pPr>
      <w:ind w:left="1134" w:right="0" w:firstLine="0"/>
      <w:spacing w:after="57"/>
    </w:pPr>
  </w:style>
  <w:style w:type="paragraph" w:styleId="913">
    <w:name w:val="toc 6"/>
    <w:basedOn w:val="919"/>
    <w:next w:val="919"/>
    <w:uiPriority w:val="39"/>
    <w:unhideWhenUsed/>
    <w:pPr>
      <w:ind w:left="1417" w:right="0" w:firstLine="0"/>
      <w:spacing w:after="57"/>
    </w:pPr>
  </w:style>
  <w:style w:type="paragraph" w:styleId="914">
    <w:name w:val="toc 7"/>
    <w:basedOn w:val="919"/>
    <w:next w:val="919"/>
    <w:uiPriority w:val="39"/>
    <w:unhideWhenUsed/>
    <w:pPr>
      <w:ind w:left="1701" w:right="0" w:firstLine="0"/>
      <w:spacing w:after="57"/>
    </w:pPr>
  </w:style>
  <w:style w:type="paragraph" w:styleId="915">
    <w:name w:val="toc 8"/>
    <w:basedOn w:val="919"/>
    <w:next w:val="919"/>
    <w:uiPriority w:val="39"/>
    <w:unhideWhenUsed/>
    <w:pPr>
      <w:ind w:left="1984" w:right="0" w:firstLine="0"/>
      <w:spacing w:after="57"/>
    </w:pPr>
  </w:style>
  <w:style w:type="paragraph" w:styleId="916">
    <w:name w:val="toc 9"/>
    <w:basedOn w:val="919"/>
    <w:next w:val="919"/>
    <w:uiPriority w:val="39"/>
    <w:unhideWhenUsed/>
    <w:pPr>
      <w:ind w:left="2268" w:right="0" w:firstLine="0"/>
      <w:spacing w:after="57"/>
    </w:pPr>
  </w:style>
  <w:style w:type="paragraph" w:styleId="917">
    <w:name w:val="TOC Heading"/>
    <w:uiPriority w:val="39"/>
    <w:unhideWhenUsed/>
  </w:style>
  <w:style w:type="paragraph" w:styleId="918">
    <w:name w:val="table of figures"/>
    <w:basedOn w:val="919"/>
    <w:next w:val="919"/>
    <w:uiPriority w:val="99"/>
    <w:unhideWhenUsed/>
    <w:pPr>
      <w:spacing w:after="0" w:afterAutospacing="0"/>
    </w:pPr>
  </w:style>
  <w:style w:type="paragraph" w:styleId="919" w:default="1">
    <w:name w:val="Normal"/>
    <w:qFormat/>
    <w:pPr>
      <w:spacing w:after="0" w:line="240" w:lineRule="auto"/>
      <w:widowControl w:val="off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styleId="920">
    <w:name w:val="Heading 1"/>
    <w:basedOn w:val="919"/>
    <w:next w:val="919"/>
    <w:link w:val="1033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921">
    <w:name w:val="Heading 2"/>
    <w:basedOn w:val="919"/>
    <w:next w:val="919"/>
    <w:link w:val="1032"/>
    <w:uiPriority w:val="9"/>
    <w:semiHidden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922">
    <w:name w:val="Heading 3"/>
    <w:basedOn w:val="919"/>
    <w:link w:val="927"/>
    <w:uiPriority w:val="9"/>
    <w:qFormat/>
    <w:pPr>
      <w:spacing w:before="100" w:beforeAutospacing="1" w:after="100" w:afterAutospacing="1"/>
      <w:widowControl/>
      <w:outlineLvl w:val="2"/>
    </w:pPr>
    <w:rPr>
      <w:rFonts w:eastAsia="Times New Roman"/>
      <w:b/>
      <w:bCs/>
      <w:sz w:val="27"/>
      <w:szCs w:val="27"/>
    </w:rPr>
  </w:style>
  <w:style w:type="paragraph" w:styleId="923">
    <w:name w:val="Heading 4"/>
    <w:basedOn w:val="919"/>
    <w:next w:val="919"/>
    <w:link w:val="928"/>
    <w:uiPriority w:val="9"/>
    <w:semiHidden/>
    <w:unhideWhenUsed/>
    <w:qFormat/>
    <w:pPr>
      <w:keepLines/>
      <w:keepNext/>
      <w:spacing w:before="200" w:line="276" w:lineRule="auto"/>
      <w:widowControl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924" w:default="1">
    <w:name w:val="Default Paragraph Font"/>
    <w:uiPriority w:val="1"/>
    <w:semiHidden/>
    <w:unhideWhenUsed/>
  </w:style>
  <w:style w:type="table" w:styleId="9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6" w:default="1">
    <w:name w:val="No List"/>
    <w:uiPriority w:val="99"/>
    <w:semiHidden/>
    <w:unhideWhenUsed/>
  </w:style>
  <w:style w:type="character" w:styleId="927" w:customStyle="1">
    <w:name w:val="Заголовок 3 Знак"/>
    <w:basedOn w:val="924"/>
    <w:link w:val="922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928" w:customStyle="1">
    <w:name w:val="Заголовок 4 Знак"/>
    <w:basedOn w:val="924"/>
    <w:link w:val="923"/>
    <w:uiPriority w:val="9"/>
    <w:semiHidden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929" w:customStyle="1">
    <w:name w:val="Font Style28"/>
    <w:basedOn w:val="924"/>
    <w:uiPriority w:val="99"/>
    <w:rPr>
      <w:rFonts w:ascii="Times New Roman" w:hAnsi="Times New Roman" w:cs="Times New Roman"/>
      <w:sz w:val="22"/>
      <w:szCs w:val="22"/>
    </w:rPr>
  </w:style>
  <w:style w:type="paragraph" w:styleId="930" w:customStyle="1">
    <w:name w:val="Нормальный"/>
    <w:pPr>
      <w:spacing w:after="0" w:line="240" w:lineRule="auto"/>
      <w:widowControl w:val="off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931">
    <w:name w:val="Body Text"/>
    <w:basedOn w:val="919"/>
    <w:link w:val="932"/>
    <w:unhideWhenUsed/>
    <w:pPr>
      <w:spacing w:after="120"/>
    </w:pPr>
    <w:rPr>
      <w:rFonts w:eastAsia="Times New Roman"/>
      <w:sz w:val="20"/>
      <w:szCs w:val="20"/>
    </w:rPr>
  </w:style>
  <w:style w:type="character" w:styleId="932" w:customStyle="1">
    <w:name w:val="Основной текст Знак"/>
    <w:basedOn w:val="924"/>
    <w:link w:val="931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33" w:customStyle="1">
    <w:name w:val="Основной текст (2)_"/>
    <w:basedOn w:val="924"/>
    <w:link w:val="934"/>
    <w:rPr>
      <w:rFonts w:ascii="Arial" w:hAnsi="Arial"/>
      <w:b/>
      <w:bCs/>
      <w:spacing w:val="1"/>
      <w:sz w:val="17"/>
      <w:szCs w:val="17"/>
      <w:shd w:val="clear" w:color="auto" w:fill="ffffff"/>
    </w:rPr>
  </w:style>
  <w:style w:type="paragraph" w:styleId="934" w:customStyle="1">
    <w:name w:val="Основной текст (2)1"/>
    <w:basedOn w:val="919"/>
    <w:link w:val="933"/>
    <w:pPr>
      <w:ind w:hanging="1340"/>
      <w:jc w:val="both"/>
      <w:spacing w:before="120" w:line="248" w:lineRule="exact"/>
      <w:shd w:val="clear" w:color="auto" w:fill="ffffff"/>
      <w:widowControl/>
    </w:pPr>
    <w:rPr>
      <w:rFonts w:ascii="Arial" w:hAnsi="Arial" w:eastAsiaTheme="minorHAnsi" w:cstheme="minorBidi"/>
      <w:b/>
      <w:bCs/>
      <w:spacing w:val="1"/>
      <w:sz w:val="17"/>
      <w:szCs w:val="17"/>
      <w:lang w:eastAsia="en-US"/>
    </w:rPr>
  </w:style>
  <w:style w:type="character" w:styleId="935" w:customStyle="1">
    <w:name w:val="Основной текст (3)_"/>
    <w:basedOn w:val="924"/>
    <w:link w:val="936"/>
    <w:uiPriority w:val="99"/>
    <w:rPr>
      <w:rFonts w:hAnsi="Times New Roman" w:cs="Times New Roman"/>
      <w:sz w:val="21"/>
      <w:szCs w:val="21"/>
      <w:shd w:val="clear" w:color="auto" w:fill="ffffff"/>
    </w:rPr>
  </w:style>
  <w:style w:type="paragraph" w:styleId="936" w:customStyle="1">
    <w:name w:val="Основной текст (3)1"/>
    <w:basedOn w:val="919"/>
    <w:link w:val="935"/>
    <w:uiPriority w:val="99"/>
    <w:pPr>
      <w:ind w:hanging="1240"/>
      <w:spacing w:line="240" w:lineRule="atLeast"/>
      <w:shd w:val="clear" w:color="auto" w:fill="ffffff"/>
    </w:pPr>
    <w:rPr>
      <w:rFonts w:asciiTheme="minorHAnsi" w:eastAsiaTheme="minorHAnsi"/>
      <w:sz w:val="21"/>
      <w:szCs w:val="21"/>
      <w:lang w:eastAsia="en-US"/>
    </w:rPr>
  </w:style>
  <w:style w:type="paragraph" w:styleId="937" w:customStyle="1">
    <w:name w:val="Char Знак"/>
    <w:basedOn w:val="919"/>
    <w:pPr>
      <w:spacing w:before="100" w:beforeAutospacing="1" w:after="100" w:afterAutospacing="1"/>
      <w:widowControl/>
    </w:pPr>
    <w:rPr>
      <w:rFonts w:ascii="Tahoma" w:hAnsi="Tahoma" w:eastAsia="Times New Roman"/>
      <w:sz w:val="20"/>
      <w:szCs w:val="20"/>
      <w:lang w:val="en-US" w:eastAsia="en-US"/>
    </w:rPr>
  </w:style>
  <w:style w:type="paragraph" w:styleId="938">
    <w:name w:val="Balloon Text"/>
    <w:basedOn w:val="919"/>
    <w:link w:val="939"/>
    <w:uiPriority w:val="99"/>
    <w:semiHidden/>
    <w:unhideWhenUsed/>
    <w:rPr>
      <w:rFonts w:ascii="Tahoma" w:hAnsi="Tahoma" w:cs="Tahoma"/>
      <w:sz w:val="16"/>
      <w:szCs w:val="16"/>
    </w:rPr>
  </w:style>
  <w:style w:type="character" w:styleId="939" w:customStyle="1">
    <w:name w:val="Текст выноски Знак"/>
    <w:basedOn w:val="924"/>
    <w:link w:val="938"/>
    <w:uiPriority w:val="99"/>
    <w:semiHidden/>
    <w:rPr>
      <w:rFonts w:ascii="Tahoma" w:hAnsi="Tahoma" w:cs="Tahoma" w:eastAsiaTheme="minorEastAsia"/>
      <w:sz w:val="16"/>
      <w:szCs w:val="16"/>
      <w:lang w:eastAsia="ru-RU"/>
    </w:rPr>
  </w:style>
  <w:style w:type="paragraph" w:styleId="940" w:customStyle="1">
    <w:name w:val="Style1"/>
    <w:basedOn w:val="919"/>
    <w:uiPriority w:val="99"/>
  </w:style>
  <w:style w:type="paragraph" w:styleId="941" w:customStyle="1">
    <w:name w:val="Style2"/>
    <w:basedOn w:val="919"/>
    <w:uiPriority w:val="99"/>
    <w:pPr>
      <w:jc w:val="center"/>
      <w:spacing w:line="185" w:lineRule="exact"/>
    </w:pPr>
  </w:style>
  <w:style w:type="paragraph" w:styleId="942" w:customStyle="1">
    <w:name w:val="Style3"/>
    <w:basedOn w:val="919"/>
    <w:uiPriority w:val="99"/>
  </w:style>
  <w:style w:type="paragraph" w:styleId="943" w:customStyle="1">
    <w:name w:val="Style4"/>
    <w:basedOn w:val="919"/>
    <w:uiPriority w:val="99"/>
  </w:style>
  <w:style w:type="paragraph" w:styleId="944" w:customStyle="1">
    <w:name w:val="Style5"/>
    <w:basedOn w:val="919"/>
    <w:uiPriority w:val="99"/>
  </w:style>
  <w:style w:type="paragraph" w:styleId="945" w:customStyle="1">
    <w:name w:val="Style6"/>
    <w:basedOn w:val="919"/>
    <w:uiPriority w:val="99"/>
    <w:pPr>
      <w:jc w:val="both"/>
      <w:spacing w:line="341" w:lineRule="exact"/>
    </w:pPr>
  </w:style>
  <w:style w:type="paragraph" w:styleId="946" w:customStyle="1">
    <w:name w:val="Style7"/>
    <w:basedOn w:val="919"/>
    <w:uiPriority w:val="99"/>
    <w:pPr>
      <w:ind w:hanging="682"/>
      <w:spacing w:line="274" w:lineRule="exact"/>
    </w:pPr>
  </w:style>
  <w:style w:type="paragraph" w:styleId="947" w:customStyle="1">
    <w:name w:val="Style8"/>
    <w:basedOn w:val="919"/>
    <w:uiPriority w:val="99"/>
    <w:pPr>
      <w:ind w:firstLine="845"/>
      <w:jc w:val="both"/>
      <w:spacing w:line="413" w:lineRule="exact"/>
    </w:pPr>
  </w:style>
  <w:style w:type="paragraph" w:styleId="948" w:customStyle="1">
    <w:name w:val="Style9"/>
    <w:basedOn w:val="919"/>
    <w:uiPriority w:val="99"/>
    <w:pPr>
      <w:ind w:firstLine="869"/>
      <w:jc w:val="both"/>
      <w:spacing w:line="414" w:lineRule="exact"/>
    </w:pPr>
  </w:style>
  <w:style w:type="paragraph" w:styleId="949" w:customStyle="1">
    <w:name w:val="Style10"/>
    <w:basedOn w:val="919"/>
    <w:uiPriority w:val="99"/>
    <w:pPr>
      <w:ind w:hanging="370"/>
      <w:spacing w:line="413" w:lineRule="exact"/>
    </w:pPr>
  </w:style>
  <w:style w:type="paragraph" w:styleId="950" w:customStyle="1">
    <w:name w:val="Style11"/>
    <w:basedOn w:val="919"/>
    <w:uiPriority w:val="99"/>
    <w:pPr>
      <w:ind w:firstLine="307"/>
      <w:jc w:val="both"/>
      <w:spacing w:line="413" w:lineRule="exact"/>
    </w:pPr>
  </w:style>
  <w:style w:type="paragraph" w:styleId="951" w:customStyle="1">
    <w:name w:val="Style12"/>
    <w:basedOn w:val="919"/>
    <w:uiPriority w:val="99"/>
  </w:style>
  <w:style w:type="paragraph" w:styleId="952" w:customStyle="1">
    <w:name w:val="Style13"/>
    <w:basedOn w:val="919"/>
    <w:uiPriority w:val="99"/>
    <w:pPr>
      <w:jc w:val="both"/>
    </w:pPr>
  </w:style>
  <w:style w:type="paragraph" w:styleId="953" w:customStyle="1">
    <w:name w:val="Style14"/>
    <w:basedOn w:val="919"/>
    <w:uiPriority w:val="99"/>
    <w:pPr>
      <w:ind w:firstLine="422"/>
      <w:jc w:val="both"/>
      <w:spacing w:line="413" w:lineRule="exact"/>
    </w:pPr>
  </w:style>
  <w:style w:type="paragraph" w:styleId="954" w:customStyle="1">
    <w:name w:val="Style15"/>
    <w:basedOn w:val="919"/>
    <w:uiPriority w:val="99"/>
    <w:pPr>
      <w:jc w:val="both"/>
      <w:spacing w:line="413" w:lineRule="exact"/>
    </w:pPr>
  </w:style>
  <w:style w:type="paragraph" w:styleId="955" w:customStyle="1">
    <w:name w:val="Style16"/>
    <w:basedOn w:val="919"/>
    <w:uiPriority w:val="99"/>
    <w:pPr>
      <w:ind w:firstLine="590"/>
      <w:spacing w:line="413" w:lineRule="exact"/>
    </w:pPr>
  </w:style>
  <w:style w:type="paragraph" w:styleId="956" w:customStyle="1">
    <w:name w:val="Style17"/>
    <w:basedOn w:val="919"/>
    <w:uiPriority w:val="99"/>
    <w:pPr>
      <w:ind w:firstLine="859"/>
      <w:spacing w:line="413" w:lineRule="exact"/>
    </w:pPr>
  </w:style>
  <w:style w:type="paragraph" w:styleId="957" w:customStyle="1">
    <w:name w:val="Style18"/>
    <w:basedOn w:val="919"/>
    <w:uiPriority w:val="99"/>
  </w:style>
  <w:style w:type="paragraph" w:styleId="958" w:customStyle="1">
    <w:name w:val="Style19"/>
    <w:basedOn w:val="919"/>
    <w:uiPriority w:val="99"/>
    <w:pPr>
      <w:ind w:firstLine="806"/>
      <w:spacing w:line="264" w:lineRule="exact"/>
    </w:pPr>
  </w:style>
  <w:style w:type="paragraph" w:styleId="959" w:customStyle="1">
    <w:name w:val="Style20"/>
    <w:basedOn w:val="919"/>
    <w:uiPriority w:val="99"/>
    <w:pPr>
      <w:jc w:val="center"/>
    </w:pPr>
  </w:style>
  <w:style w:type="paragraph" w:styleId="960" w:customStyle="1">
    <w:name w:val="Style21"/>
    <w:basedOn w:val="919"/>
    <w:uiPriority w:val="99"/>
  </w:style>
  <w:style w:type="paragraph" w:styleId="961" w:customStyle="1">
    <w:name w:val="Style22"/>
    <w:basedOn w:val="919"/>
    <w:uiPriority w:val="99"/>
  </w:style>
  <w:style w:type="character" w:styleId="962" w:customStyle="1">
    <w:name w:val="Font Style24"/>
    <w:basedOn w:val="924"/>
    <w:uiPriority w:val="99"/>
    <w:rPr>
      <w:rFonts w:ascii="Arial" w:hAnsi="Arial" w:cs="Arial"/>
      <w:b/>
      <w:bCs/>
      <w:sz w:val="22"/>
      <w:szCs w:val="22"/>
    </w:rPr>
  </w:style>
  <w:style w:type="character" w:styleId="963" w:customStyle="1">
    <w:name w:val="Font Style25"/>
    <w:basedOn w:val="924"/>
    <w:uiPriority w:val="99"/>
    <w:rPr>
      <w:rFonts w:ascii="Times New Roman" w:hAnsi="Times New Roman" w:cs="Times New Roman"/>
      <w:sz w:val="14"/>
      <w:szCs w:val="14"/>
    </w:rPr>
  </w:style>
  <w:style w:type="character" w:styleId="964" w:customStyle="1">
    <w:name w:val="Font Style26"/>
    <w:basedOn w:val="924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965" w:customStyle="1">
    <w:name w:val="Font Style27"/>
    <w:basedOn w:val="924"/>
    <w:uiPriority w:val="99"/>
    <w:rPr>
      <w:rFonts w:ascii="Times New Roman" w:hAnsi="Times New Roman" w:cs="Times New Roman"/>
      <w:b/>
      <w:bCs/>
      <w:i/>
      <w:iCs/>
      <w:sz w:val="20"/>
      <w:szCs w:val="20"/>
    </w:rPr>
  </w:style>
  <w:style w:type="character" w:styleId="966" w:customStyle="1">
    <w:name w:val="Font Style29"/>
    <w:basedOn w:val="924"/>
    <w:uiPriority w:val="99"/>
    <w:rPr>
      <w:rFonts w:ascii="Times New Roman" w:hAnsi="Times New Roman" w:cs="Times New Roman"/>
      <w:b/>
      <w:bCs/>
      <w:i/>
      <w:iCs/>
      <w:spacing w:val="-20"/>
      <w:sz w:val="18"/>
      <w:szCs w:val="18"/>
    </w:rPr>
  </w:style>
  <w:style w:type="character" w:styleId="967" w:customStyle="1">
    <w:name w:val="Font Style30"/>
    <w:basedOn w:val="924"/>
    <w:uiPriority w:val="99"/>
    <w:rPr>
      <w:rFonts w:ascii="Times New Roman" w:hAnsi="Times New Roman" w:cs="Times New Roman"/>
      <w:i/>
      <w:iCs/>
      <w:sz w:val="34"/>
      <w:szCs w:val="34"/>
    </w:rPr>
  </w:style>
  <w:style w:type="character" w:styleId="968" w:customStyle="1">
    <w:name w:val="Font Style31"/>
    <w:basedOn w:val="924"/>
    <w:uiPriority w:val="99"/>
    <w:rPr>
      <w:rFonts w:ascii="Times New Roman" w:hAnsi="Times New Roman" w:cs="Times New Roman"/>
      <w:i/>
      <w:iCs/>
      <w:sz w:val="50"/>
      <w:szCs w:val="50"/>
    </w:rPr>
  </w:style>
  <w:style w:type="character" w:styleId="969" w:customStyle="1">
    <w:name w:val="Font Style32"/>
    <w:basedOn w:val="924"/>
    <w:uiPriority w:val="99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styleId="970" w:customStyle="1">
    <w:name w:val="Font Style33"/>
    <w:basedOn w:val="924"/>
    <w:uiPriority w:val="99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styleId="971" w:customStyle="1">
    <w:name w:val="Font Style34"/>
    <w:basedOn w:val="924"/>
    <w:uiPriority w:val="99"/>
    <w:rPr>
      <w:rFonts w:ascii="Times New Roman" w:hAnsi="Times New Roman" w:cs="Times New Roman"/>
      <w:sz w:val="24"/>
      <w:szCs w:val="24"/>
    </w:rPr>
  </w:style>
  <w:style w:type="character" w:styleId="972" w:customStyle="1">
    <w:name w:val="Font Style35"/>
    <w:basedOn w:val="924"/>
    <w:uiPriority w:val="99"/>
    <w:rPr>
      <w:rFonts w:ascii="Sylfaen" w:hAnsi="Sylfaen" w:cs="Sylfaen"/>
      <w:i/>
      <w:iCs/>
      <w:sz w:val="22"/>
      <w:szCs w:val="22"/>
    </w:rPr>
  </w:style>
  <w:style w:type="character" w:styleId="973" w:customStyle="1">
    <w:name w:val="Font Style36"/>
    <w:basedOn w:val="924"/>
    <w:uiPriority w:val="99"/>
    <w:rPr>
      <w:rFonts w:ascii="Times New Roman" w:hAnsi="Times New Roman" w:cs="Times New Roman"/>
      <w:sz w:val="16"/>
      <w:szCs w:val="16"/>
    </w:rPr>
  </w:style>
  <w:style w:type="character" w:styleId="974" w:customStyle="1">
    <w:name w:val="Font Style37"/>
    <w:basedOn w:val="924"/>
    <w:uiPriority w:val="99"/>
    <w:rPr>
      <w:rFonts w:ascii="Arial" w:hAnsi="Arial" w:cs="Arial"/>
      <w:b/>
      <w:bCs/>
      <w:spacing w:val="10"/>
      <w:sz w:val="14"/>
      <w:szCs w:val="14"/>
    </w:rPr>
  </w:style>
  <w:style w:type="character" w:styleId="975" w:customStyle="1">
    <w:name w:val="Font Style38"/>
    <w:basedOn w:val="924"/>
    <w:uiPriority w:val="99"/>
    <w:rPr>
      <w:rFonts w:ascii="Arial Black" w:hAnsi="Arial Black" w:cs="Arial Black"/>
      <w:i/>
      <w:iCs/>
      <w:sz w:val="12"/>
      <w:szCs w:val="12"/>
    </w:rPr>
  </w:style>
  <w:style w:type="character" w:styleId="976" w:customStyle="1">
    <w:name w:val="Font Style39"/>
    <w:basedOn w:val="924"/>
    <w:uiPriority w:val="99"/>
    <w:rPr>
      <w:rFonts w:ascii="Times New Roman" w:hAnsi="Times New Roman" w:cs="Times New Roman"/>
      <w:i/>
      <w:iCs/>
      <w:sz w:val="8"/>
      <w:szCs w:val="8"/>
    </w:rPr>
  </w:style>
  <w:style w:type="character" w:styleId="977" w:customStyle="1">
    <w:name w:val="Font Style40"/>
    <w:basedOn w:val="924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978" w:customStyle="1">
    <w:name w:val="Font Style41"/>
    <w:basedOn w:val="924"/>
    <w:uiPriority w:val="99"/>
    <w:rPr>
      <w:rFonts w:ascii="Times New Roman" w:hAnsi="Times New Roman" w:cs="Times New Roman"/>
      <w:i/>
      <w:iCs/>
      <w:spacing w:val="-10"/>
      <w:sz w:val="22"/>
      <w:szCs w:val="22"/>
    </w:rPr>
  </w:style>
  <w:style w:type="character" w:styleId="979" w:customStyle="1">
    <w:name w:val="Font Style42"/>
    <w:basedOn w:val="924"/>
    <w:uiPriority w:val="99"/>
    <w:rPr>
      <w:rFonts w:ascii="Times New Roman" w:hAnsi="Times New Roman" w:cs="Times New Roman"/>
      <w:spacing w:val="10"/>
      <w:sz w:val="14"/>
      <w:szCs w:val="14"/>
    </w:rPr>
  </w:style>
  <w:style w:type="character" w:styleId="980" w:customStyle="1">
    <w:name w:val="Font Style12"/>
    <w:basedOn w:val="924"/>
    <w:uiPriority w:val="99"/>
    <w:rPr>
      <w:rFonts w:ascii="Arial" w:hAnsi="Arial" w:cs="Arial"/>
      <w:b/>
      <w:bCs/>
      <w:sz w:val="22"/>
      <w:szCs w:val="22"/>
    </w:rPr>
  </w:style>
  <w:style w:type="character" w:styleId="981" w:customStyle="1">
    <w:name w:val="Font Style13"/>
    <w:basedOn w:val="924"/>
    <w:uiPriority w:val="99"/>
    <w:rPr>
      <w:rFonts w:ascii="Times New Roman" w:hAnsi="Times New Roman" w:cs="Times New Roman"/>
      <w:sz w:val="14"/>
      <w:szCs w:val="14"/>
    </w:rPr>
  </w:style>
  <w:style w:type="character" w:styleId="982" w:customStyle="1">
    <w:name w:val="Font Style14"/>
    <w:basedOn w:val="924"/>
    <w:uiPriority w:val="99"/>
    <w:rPr>
      <w:rFonts w:ascii="Book Antiqua" w:hAnsi="Book Antiqua" w:cs="Book Antiqua"/>
      <w:b/>
      <w:bCs/>
      <w:sz w:val="10"/>
      <w:szCs w:val="10"/>
    </w:rPr>
  </w:style>
  <w:style w:type="character" w:styleId="983" w:customStyle="1">
    <w:name w:val="Font Style15"/>
    <w:basedOn w:val="924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984" w:customStyle="1">
    <w:name w:val="Font Style16"/>
    <w:basedOn w:val="924"/>
    <w:uiPriority w:val="99"/>
    <w:rPr>
      <w:rFonts w:ascii="Times New Roman" w:hAnsi="Times New Roman" w:cs="Times New Roman"/>
      <w:b/>
      <w:bCs/>
      <w:i/>
      <w:iCs/>
      <w:sz w:val="20"/>
      <w:szCs w:val="20"/>
    </w:rPr>
  </w:style>
  <w:style w:type="character" w:styleId="985" w:customStyle="1">
    <w:name w:val="Font Style17"/>
    <w:basedOn w:val="924"/>
    <w:uiPriority w:val="99"/>
    <w:rPr>
      <w:rFonts w:ascii="Times New Roman" w:hAnsi="Times New Roman" w:cs="Times New Roman"/>
      <w:b/>
      <w:bCs/>
      <w:i/>
      <w:iCs/>
      <w:sz w:val="20"/>
      <w:szCs w:val="20"/>
    </w:rPr>
  </w:style>
  <w:style w:type="character" w:styleId="986" w:customStyle="1">
    <w:name w:val="Font Style18"/>
    <w:basedOn w:val="924"/>
    <w:uiPriority w:val="99"/>
    <w:rPr>
      <w:rFonts w:ascii="Times New Roman" w:hAnsi="Times New Roman" w:cs="Times New Roman"/>
      <w:sz w:val="22"/>
      <w:szCs w:val="22"/>
    </w:rPr>
  </w:style>
  <w:style w:type="character" w:styleId="987" w:customStyle="1">
    <w:name w:val="Верхний колонтитул Знак"/>
    <w:basedOn w:val="924"/>
    <w:link w:val="988"/>
    <w:uiPriority w:val="99"/>
    <w:semiHidden/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styleId="988">
    <w:name w:val="Header"/>
    <w:basedOn w:val="919"/>
    <w:link w:val="987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paragraph" w:styleId="989">
    <w:name w:val="Footer"/>
    <w:basedOn w:val="919"/>
    <w:link w:val="99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90" w:customStyle="1">
    <w:name w:val="Нижний колонтитул Знак"/>
    <w:basedOn w:val="924"/>
    <w:link w:val="989"/>
    <w:uiPriority w:val="99"/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styleId="991">
    <w:name w:val="List Paragraph"/>
    <w:basedOn w:val="919"/>
    <w:uiPriority w:val="34"/>
    <w:qFormat/>
    <w:pPr>
      <w:contextualSpacing/>
      <w:ind w:left="720"/>
      <w:widowControl/>
    </w:pPr>
    <w:rPr>
      <w:rFonts w:eastAsia="Times New Roman"/>
      <w:sz w:val="20"/>
      <w:szCs w:val="20"/>
      <w:lang w:val="en-US"/>
    </w:rPr>
  </w:style>
  <w:style w:type="paragraph" w:styleId="992" w:customStyle="1">
    <w:name w:val="ConsPlusNormal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93" w:customStyle="1">
    <w:name w:val="apple-converted-space"/>
    <w:basedOn w:val="924"/>
    <w:uiPriority w:val="99"/>
  </w:style>
  <w:style w:type="character" w:styleId="994" w:customStyle="1">
    <w:name w:val="Заголовок №7_"/>
    <w:basedOn w:val="924"/>
    <w:link w:val="995"/>
    <w:uiPriority w:val="99"/>
    <w:rPr>
      <w:rFonts w:ascii="Book Antiqua" w:hAnsi="Book Antiqua"/>
      <w:b/>
      <w:bCs/>
      <w:spacing w:val="-5"/>
      <w:sz w:val="23"/>
      <w:szCs w:val="23"/>
      <w:shd w:val="clear" w:color="auto" w:fill="ffffff"/>
    </w:rPr>
  </w:style>
  <w:style w:type="paragraph" w:styleId="995" w:customStyle="1">
    <w:name w:val="Заголовок №71"/>
    <w:basedOn w:val="919"/>
    <w:link w:val="994"/>
    <w:uiPriority w:val="99"/>
    <w:pPr>
      <w:jc w:val="both"/>
      <w:spacing w:after="300" w:line="240" w:lineRule="atLeast"/>
      <w:shd w:val="clear" w:color="auto" w:fill="ffffff"/>
      <w:widowControl/>
      <w:outlineLvl w:val="6"/>
    </w:pPr>
    <w:rPr>
      <w:rFonts w:ascii="Book Antiqua" w:hAnsi="Book Antiqua" w:eastAsiaTheme="minorHAnsi" w:cstheme="minorBidi"/>
      <w:b/>
      <w:bCs/>
      <w:spacing w:val="-5"/>
      <w:sz w:val="23"/>
      <w:szCs w:val="23"/>
      <w:lang w:eastAsia="en-US"/>
    </w:rPr>
  </w:style>
  <w:style w:type="character" w:styleId="996" w:customStyle="1">
    <w:name w:val="Основной текст (2)"/>
    <w:basedOn w:val="933"/>
    <w:rPr>
      <w:rFonts w:ascii="Arial" w:hAnsi="Arial"/>
      <w:b/>
      <w:bCs/>
      <w:spacing w:val="1"/>
      <w:sz w:val="17"/>
      <w:szCs w:val="17"/>
      <w:u w:val="single"/>
      <w:shd w:val="clear" w:color="auto" w:fill="ffffff"/>
    </w:rPr>
  </w:style>
  <w:style w:type="character" w:styleId="997" w:customStyle="1">
    <w:name w:val="Основной текст (4)_"/>
    <w:basedOn w:val="924"/>
    <w:link w:val="998"/>
    <w:uiPriority w:val="99"/>
    <w:rPr>
      <w:rFonts w:ascii="Book Antiqua" w:hAnsi="Book Antiqua"/>
      <w:b/>
      <w:bCs/>
      <w:spacing w:val="-5"/>
      <w:sz w:val="23"/>
      <w:szCs w:val="23"/>
      <w:shd w:val="clear" w:color="auto" w:fill="ffffff"/>
    </w:rPr>
  </w:style>
  <w:style w:type="paragraph" w:styleId="998" w:customStyle="1">
    <w:name w:val="Основной текст (4)1"/>
    <w:basedOn w:val="919"/>
    <w:link w:val="997"/>
    <w:uiPriority w:val="99"/>
    <w:pPr>
      <w:ind w:hanging="1260"/>
      <w:spacing w:before="120" w:line="240" w:lineRule="atLeast"/>
      <w:shd w:val="clear" w:color="auto" w:fill="ffffff"/>
      <w:widowControl/>
    </w:pPr>
    <w:rPr>
      <w:rFonts w:ascii="Book Antiqua" w:hAnsi="Book Antiqua" w:eastAsiaTheme="minorHAnsi" w:cstheme="minorBidi"/>
      <w:b/>
      <w:bCs/>
      <w:spacing w:val="-5"/>
      <w:sz w:val="23"/>
      <w:szCs w:val="23"/>
      <w:lang w:eastAsia="en-US"/>
    </w:rPr>
  </w:style>
  <w:style w:type="character" w:styleId="999" w:customStyle="1">
    <w:name w:val="Основной текст + Arial"/>
    <w:basedOn w:val="924"/>
    <w:uiPriority w:val="99"/>
    <w:rPr>
      <w:rFonts w:ascii="Arial" w:hAnsi="Arial" w:cs="Arial"/>
      <w:spacing w:val="1"/>
      <w:sz w:val="21"/>
      <w:szCs w:val="21"/>
      <w:shd w:val="clear" w:color="auto" w:fill="ffffff"/>
    </w:rPr>
  </w:style>
  <w:style w:type="character" w:styleId="1000" w:customStyle="1">
    <w:name w:val="Основной текст (3)8"/>
    <w:basedOn w:val="935"/>
    <w:uiPriority w:val="99"/>
    <w:rPr>
      <w:rFonts w:ascii="Book Antiqua" w:hAnsi="Book Antiqua" w:cs="Book Antiqua"/>
      <w:sz w:val="17"/>
      <w:szCs w:val="17"/>
      <w:u w:val="single"/>
      <w:shd w:val="clear" w:color="auto" w:fill="ffffff"/>
      <w:lang w:bidi="ar-SA"/>
    </w:rPr>
  </w:style>
  <w:style w:type="character" w:styleId="1001" w:customStyle="1">
    <w:name w:val="Основной текст (6)_"/>
    <w:basedOn w:val="924"/>
    <w:link w:val="1002"/>
    <w:uiPriority w:val="99"/>
    <w:rPr>
      <w:rFonts w:ascii="Book Antiqua" w:hAnsi="Book Antiqua" w:cs="Times New Roman"/>
      <w:i/>
      <w:iCs/>
      <w:spacing w:val="-13"/>
      <w:shd w:val="clear" w:color="auto" w:fill="ffffff"/>
    </w:rPr>
  </w:style>
  <w:style w:type="paragraph" w:styleId="1002" w:customStyle="1">
    <w:name w:val="Основной текст (6)"/>
    <w:basedOn w:val="919"/>
    <w:link w:val="1001"/>
    <w:uiPriority w:val="99"/>
    <w:pPr>
      <w:jc w:val="right"/>
      <w:spacing w:after="120" w:line="227" w:lineRule="exact"/>
      <w:shd w:val="clear" w:color="auto" w:fill="ffffff"/>
      <w:widowControl/>
    </w:pPr>
    <w:rPr>
      <w:rFonts w:ascii="Book Antiqua" w:hAnsi="Book Antiqua" w:eastAsiaTheme="minorHAnsi"/>
      <w:i/>
      <w:iCs/>
      <w:spacing w:val="-13"/>
      <w:sz w:val="22"/>
      <w:szCs w:val="22"/>
      <w:lang w:eastAsia="en-US"/>
    </w:rPr>
  </w:style>
  <w:style w:type="character" w:styleId="1003" w:customStyle="1">
    <w:name w:val="Основной текст (6) + 9 pt"/>
    <w:basedOn w:val="1001"/>
    <w:uiPriority w:val="99"/>
    <w:rPr>
      <w:rFonts w:ascii="Book Antiqua" w:hAnsi="Book Antiqua" w:cs="Times New Roman"/>
      <w:i/>
      <w:iCs/>
      <w:spacing w:val="-13"/>
      <w:sz w:val="17"/>
      <w:szCs w:val="17"/>
      <w:shd w:val="clear" w:color="auto" w:fill="ffffff"/>
    </w:rPr>
  </w:style>
  <w:style w:type="character" w:styleId="1004" w:customStyle="1">
    <w:name w:val="Оглавление (3)_"/>
    <w:basedOn w:val="924"/>
    <w:link w:val="1005"/>
    <w:uiPriority w:val="99"/>
    <w:rPr>
      <w:rFonts w:ascii="Book Antiqua" w:hAnsi="Book Antiqua" w:cs="Times New Roman"/>
      <w:b/>
      <w:bCs/>
      <w:spacing w:val="-5"/>
      <w:sz w:val="23"/>
      <w:szCs w:val="23"/>
      <w:shd w:val="clear" w:color="auto" w:fill="ffffff"/>
    </w:rPr>
  </w:style>
  <w:style w:type="paragraph" w:styleId="1005" w:customStyle="1">
    <w:name w:val="Оглавление (3)1"/>
    <w:basedOn w:val="919"/>
    <w:link w:val="1004"/>
    <w:uiPriority w:val="99"/>
    <w:pPr>
      <w:spacing w:line="240" w:lineRule="atLeast"/>
      <w:shd w:val="clear" w:color="auto" w:fill="ffffff"/>
      <w:widowControl/>
    </w:pPr>
    <w:rPr>
      <w:rFonts w:ascii="Book Antiqua" w:hAnsi="Book Antiqua" w:eastAsiaTheme="minorHAnsi"/>
      <w:b/>
      <w:bCs/>
      <w:spacing w:val="-5"/>
      <w:sz w:val="23"/>
      <w:szCs w:val="23"/>
      <w:lang w:eastAsia="en-US"/>
    </w:rPr>
  </w:style>
  <w:style w:type="character" w:styleId="1006" w:customStyle="1">
    <w:name w:val="Оглавление (3) + 101"/>
    <w:basedOn w:val="1004"/>
    <w:uiPriority w:val="99"/>
    <w:rPr>
      <w:rFonts w:ascii="Book Antiqua" w:hAnsi="Book Antiqua" w:cs="Book Antiqua"/>
      <w:b/>
      <w:bCs/>
      <w:spacing w:val="-5"/>
      <w:sz w:val="20"/>
      <w:szCs w:val="20"/>
      <w:shd w:val="clear" w:color="auto" w:fill="ffffff"/>
    </w:rPr>
  </w:style>
  <w:style w:type="character" w:styleId="1007" w:customStyle="1">
    <w:name w:val="Заголовок №7 + 9 pt"/>
    <w:basedOn w:val="994"/>
    <w:uiPriority w:val="99"/>
    <w:rPr>
      <w:rFonts w:ascii="Book Antiqua" w:hAnsi="Book Antiqua" w:cs="Book Antiqua"/>
      <w:b/>
      <w:bCs/>
      <w:spacing w:val="21"/>
      <w:sz w:val="17"/>
      <w:szCs w:val="17"/>
      <w:shd w:val="clear" w:color="auto" w:fill="ffffff"/>
      <w:lang w:bidi="ar-SA"/>
    </w:rPr>
  </w:style>
  <w:style w:type="character" w:styleId="1008" w:customStyle="1">
    <w:name w:val="Заголовок №7"/>
    <w:basedOn w:val="994"/>
    <w:uiPriority w:val="99"/>
    <w:rPr>
      <w:rFonts w:ascii="Book Antiqua" w:hAnsi="Book Antiqua" w:cs="Book Antiqua"/>
      <w:b/>
      <w:bCs/>
      <w:spacing w:val="-5"/>
      <w:sz w:val="23"/>
      <w:szCs w:val="23"/>
      <w:u w:val="single"/>
      <w:shd w:val="clear" w:color="auto" w:fill="ffffff"/>
      <w:lang w:bidi="ar-SA"/>
    </w:rPr>
  </w:style>
  <w:style w:type="character" w:styleId="1009" w:customStyle="1">
    <w:name w:val="Основной текст_"/>
    <w:basedOn w:val="924"/>
    <w:link w:val="1010"/>
    <w:rPr>
      <w:rFonts w:ascii="Arial" w:hAnsi="Arial" w:cs="Arial"/>
      <w:sz w:val="19"/>
      <w:szCs w:val="19"/>
      <w:shd w:val="clear" w:color="auto" w:fill="ffffff"/>
    </w:rPr>
  </w:style>
  <w:style w:type="paragraph" w:styleId="1010" w:customStyle="1">
    <w:name w:val="Основной текст3"/>
    <w:basedOn w:val="919"/>
    <w:link w:val="1009"/>
    <w:pPr>
      <w:ind w:hanging="360"/>
      <w:spacing w:line="202" w:lineRule="exact"/>
      <w:shd w:val="clear" w:color="auto" w:fill="ffffff"/>
    </w:pPr>
    <w:rPr>
      <w:rFonts w:ascii="Arial" w:hAnsi="Arial" w:cs="Arial" w:eastAsiaTheme="minorHAnsi"/>
      <w:sz w:val="19"/>
      <w:szCs w:val="19"/>
      <w:lang w:eastAsia="en-US"/>
    </w:rPr>
  </w:style>
  <w:style w:type="character" w:styleId="1011" w:customStyle="1">
    <w:name w:val="Основной текст + Times New Roman"/>
    <w:basedOn w:val="1009"/>
    <w:uiPriority w:val="99"/>
    <w:rPr>
      <w:rFonts w:ascii="Times New Roman" w:hAnsi="Times New Roman" w:cs="Times New Roman"/>
      <w:b/>
      <w:bCs/>
      <w:color w:val="000000"/>
      <w:spacing w:val="0"/>
      <w:position w:val="0"/>
      <w:sz w:val="21"/>
      <w:szCs w:val="21"/>
      <w:shd w:val="clear" w:color="auto" w:fill="ffffff"/>
      <w:lang w:val="ru-RU"/>
    </w:rPr>
  </w:style>
  <w:style w:type="character" w:styleId="1012" w:customStyle="1">
    <w:name w:val="Основной текст (26)"/>
    <w:basedOn w:val="924"/>
    <w:uiPriority w:val="99"/>
    <w:rPr>
      <w:rFonts w:ascii="Arial" w:hAnsi="Arial" w:cs="Arial"/>
      <w:color w:val="000000"/>
      <w:spacing w:val="0"/>
      <w:position w:val="0"/>
      <w:sz w:val="20"/>
      <w:szCs w:val="20"/>
      <w:u w:val="single"/>
      <w:lang w:val="ru-RU"/>
    </w:rPr>
  </w:style>
  <w:style w:type="paragraph" w:styleId="1013" w:customStyle="1">
    <w:name w:val="Default"/>
    <w:pPr>
      <w:spacing w:after="0" w:line="240" w:lineRule="auto"/>
    </w:pPr>
    <w:rPr>
      <w:rFonts w:ascii="Calibri" w:hAnsi="Calibri" w:eastAsia="Times New Roman" w:cs="Calibri"/>
      <w:color w:val="000000"/>
      <w:sz w:val="24"/>
      <w:szCs w:val="24"/>
      <w:lang w:eastAsia="ru-RU"/>
    </w:rPr>
  </w:style>
  <w:style w:type="paragraph" w:styleId="1014" w:customStyle="1">
    <w:name w:val="formattext"/>
    <w:basedOn w:val="919"/>
    <w:uiPriority w:val="99"/>
    <w:pPr>
      <w:spacing w:before="100" w:beforeAutospacing="1" w:after="100" w:afterAutospacing="1"/>
      <w:widowControl/>
    </w:pPr>
    <w:rPr>
      <w:rFonts w:eastAsia="Times New Roman"/>
    </w:rPr>
  </w:style>
  <w:style w:type="character" w:styleId="1015" w:customStyle="1">
    <w:name w:val="Основной текст + Courier New1"/>
    <w:basedOn w:val="1009"/>
    <w:uiPriority w:val="99"/>
    <w:rPr>
      <w:rFonts w:ascii="Courier New" w:hAnsi="Courier New" w:cs="Courier New"/>
      <w:color w:val="000000"/>
      <w:spacing w:val="0"/>
      <w:position w:val="0"/>
      <w:sz w:val="15"/>
      <w:szCs w:val="15"/>
      <w:u w:val="none"/>
      <w:shd w:val="clear" w:color="auto" w:fill="ffffff"/>
      <w:lang w:val="ru-RU"/>
    </w:rPr>
  </w:style>
  <w:style w:type="character" w:styleId="1016" w:customStyle="1">
    <w:name w:val="Основной текст + Курсив"/>
    <w:basedOn w:val="1009"/>
    <w:uiPriority w:val="99"/>
    <w:rPr>
      <w:rFonts w:ascii="Arial" w:hAnsi="Arial" w:cs="Arial"/>
      <w:i/>
      <w:iCs/>
      <w:color w:val="000000"/>
      <w:spacing w:val="-30"/>
      <w:position w:val="0"/>
      <w:sz w:val="19"/>
      <w:szCs w:val="19"/>
      <w:u w:val="none"/>
      <w:shd w:val="clear" w:color="auto" w:fill="ffffff"/>
      <w:lang w:val="ru-RU"/>
    </w:rPr>
  </w:style>
  <w:style w:type="character" w:styleId="1017" w:customStyle="1">
    <w:name w:val="Основной текст + Corbel"/>
    <w:basedOn w:val="1009"/>
    <w:uiPriority w:val="99"/>
    <w:rPr>
      <w:rFonts w:ascii="Corbel" w:hAnsi="Corbel" w:cs="Corbel"/>
      <w:color w:val="000000"/>
      <w:spacing w:val="0"/>
      <w:position w:val="0"/>
      <w:sz w:val="28"/>
      <w:szCs w:val="28"/>
      <w:u w:val="none"/>
      <w:shd w:val="clear" w:color="auto" w:fill="ffffff"/>
      <w:lang w:val="ru-RU"/>
    </w:rPr>
  </w:style>
  <w:style w:type="character" w:styleId="1018" w:customStyle="1">
    <w:name w:val="Основной текст + Малые прописные"/>
    <w:basedOn w:val="1009"/>
    <w:uiPriority w:val="99"/>
    <w:rPr>
      <w:rFonts w:ascii="Arial" w:hAnsi="Arial" w:cs="Arial"/>
      <w:smallCaps/>
      <w:color w:val="000000"/>
      <w:spacing w:val="0"/>
      <w:position w:val="0"/>
      <w:sz w:val="19"/>
      <w:szCs w:val="19"/>
      <w:u w:val="none"/>
      <w:shd w:val="clear" w:color="auto" w:fill="ffffff"/>
      <w:lang w:val="ru-RU"/>
    </w:rPr>
  </w:style>
  <w:style w:type="character" w:styleId="1019" w:customStyle="1">
    <w:name w:val="Основной текст (3) + Малые прописные"/>
    <w:basedOn w:val="935"/>
    <w:uiPriority w:val="99"/>
    <w:rPr>
      <w:rFonts w:ascii="Times New Roman" w:hAnsi="Times New Roman" w:cs="Times New Roman"/>
      <w:smallCaps/>
      <w:color w:val="000000"/>
      <w:spacing w:val="0"/>
      <w:position w:val="0"/>
      <w:sz w:val="21"/>
      <w:szCs w:val="21"/>
      <w:u w:val="none"/>
      <w:shd w:val="clear" w:color="auto" w:fill="ffffff"/>
      <w:lang w:val="en-US"/>
    </w:rPr>
  </w:style>
  <w:style w:type="character" w:styleId="1020" w:customStyle="1">
    <w:name w:val="Основной текст + Courier New"/>
    <w:basedOn w:val="1009"/>
    <w:uiPriority w:val="99"/>
    <w:rPr>
      <w:rFonts w:ascii="Courier New" w:hAnsi="Courier New" w:cs="Courier New"/>
      <w:color w:val="000000"/>
      <w:spacing w:val="0"/>
      <w:position w:val="0"/>
      <w:sz w:val="19"/>
      <w:szCs w:val="19"/>
      <w:u w:val="none"/>
      <w:shd w:val="clear" w:color="auto" w:fill="ffffff"/>
      <w:lang w:val="ru-RU"/>
    </w:rPr>
  </w:style>
  <w:style w:type="paragraph" w:styleId="1021" w:customStyle="1">
    <w:name w:val="formattext topleveltext"/>
    <w:basedOn w:val="919"/>
    <w:pPr>
      <w:spacing w:before="100" w:beforeAutospacing="1" w:after="100" w:afterAutospacing="1"/>
      <w:widowControl/>
    </w:pPr>
    <w:rPr>
      <w:rFonts w:eastAsia="Times New Roman"/>
    </w:rPr>
  </w:style>
  <w:style w:type="paragraph" w:styleId="1022" w:customStyle="1">
    <w:name w:val="Основной текст8"/>
    <w:basedOn w:val="919"/>
    <w:pPr>
      <w:ind w:hanging="1340"/>
      <w:jc w:val="both"/>
      <w:spacing w:before="120" w:line="250" w:lineRule="exact"/>
      <w:shd w:val="clear" w:color="auto" w:fill="ffffff"/>
    </w:pPr>
    <w:rPr>
      <w:rFonts w:eastAsia="Times New Roman"/>
      <w:sz w:val="21"/>
      <w:szCs w:val="21"/>
      <w:lang w:eastAsia="en-US"/>
    </w:rPr>
  </w:style>
  <w:style w:type="character" w:styleId="1023" w:customStyle="1">
    <w:name w:val="Основной текст Exact"/>
    <w:basedOn w:val="92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6"/>
      <w:sz w:val="20"/>
      <w:szCs w:val="20"/>
      <w:u w:val="none"/>
    </w:rPr>
  </w:style>
  <w:style w:type="character" w:styleId="1024" w:customStyle="1">
    <w:name w:val="Основной текст7"/>
    <w:basedOn w:val="1009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6"/>
      <w:position w:val="0"/>
      <w:sz w:val="20"/>
      <w:szCs w:val="20"/>
      <w:u w:val="none"/>
      <w:shd w:val="clear" w:color="auto" w:fill="ffffff"/>
      <w:lang w:val="ru-RU"/>
    </w:rPr>
  </w:style>
  <w:style w:type="character" w:styleId="1025" w:customStyle="1">
    <w:name w:val="Основной текст + 9;5 pt;Интервал 0 pt"/>
    <w:basedOn w:val="1009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10"/>
      <w:position w:val="0"/>
      <w:sz w:val="19"/>
      <w:szCs w:val="19"/>
      <w:u w:val="none"/>
      <w:shd w:val="clear" w:color="auto" w:fill="ffffff"/>
      <w:lang w:val="ru-RU"/>
    </w:rPr>
  </w:style>
  <w:style w:type="character" w:styleId="1026" w:customStyle="1">
    <w:name w:val="Основной текст + 9 pt;Курсив;Интервал -1 pt"/>
    <w:basedOn w:val="1009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-26"/>
      <w:position w:val="0"/>
      <w:sz w:val="18"/>
      <w:szCs w:val="18"/>
      <w:u w:val="none"/>
      <w:shd w:val="clear" w:color="auto" w:fill="ffffff"/>
      <w:lang w:val="ru-RU"/>
    </w:rPr>
  </w:style>
  <w:style w:type="character" w:styleId="1027" w:customStyle="1">
    <w:name w:val="Основной текст + Полужирный"/>
    <w:basedOn w:val="1009"/>
    <w:rPr>
      <w:rFonts w:ascii="Times New Roman" w:hAnsi="Times New Roman" w:eastAsia="Times New Roman" w:cs="Times New Roman"/>
      <w:b/>
      <w:bCs/>
      <w:color w:val="000000"/>
      <w:spacing w:val="0"/>
      <w:position w:val="0"/>
      <w:sz w:val="21"/>
      <w:szCs w:val="21"/>
      <w:shd w:val="clear" w:color="auto" w:fill="ffffff"/>
      <w:lang w:val="ru-RU"/>
    </w:rPr>
  </w:style>
  <w:style w:type="character" w:styleId="1028" w:customStyle="1">
    <w:name w:val="Основной текст + 10 pt"/>
    <w:basedOn w:val="1009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ru-RU"/>
    </w:rPr>
  </w:style>
  <w:style w:type="paragraph" w:styleId="1029">
    <w:name w:val="Normal (Web)"/>
    <w:basedOn w:val="919"/>
    <w:uiPriority w:val="99"/>
    <w:semiHidden/>
    <w:pPr>
      <w:spacing w:before="100" w:beforeAutospacing="1" w:after="100" w:afterAutospacing="1"/>
      <w:widowControl/>
    </w:pPr>
    <w:rPr>
      <w:rFonts w:eastAsia="Times New Roman"/>
      <w:color w:val="000000"/>
    </w:rPr>
  </w:style>
  <w:style w:type="character" w:styleId="1030">
    <w:name w:val="Hyperlink"/>
    <w:uiPriority w:val="99"/>
    <w:semiHidden/>
    <w:unhideWhenUsed/>
    <w:rPr>
      <w:color w:val="0000ff"/>
      <w:u w:val="single"/>
    </w:rPr>
  </w:style>
  <w:style w:type="paragraph" w:styleId="1031" w:customStyle="1">
    <w:name w:val="Заголовок1"/>
    <w:uiPriority w:val="99"/>
    <w:pPr>
      <w:spacing w:after="0" w:line="240" w:lineRule="auto"/>
      <w:widowControl w:val="off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character" w:styleId="1032" w:customStyle="1">
    <w:name w:val="Заголовок 2 Знак"/>
    <w:basedOn w:val="924"/>
    <w:link w:val="921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character" w:styleId="1033" w:customStyle="1">
    <w:name w:val="Заголовок 1 Знак"/>
    <w:basedOn w:val="924"/>
    <w:link w:val="920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ru-RU"/>
    </w:rPr>
  </w:style>
  <w:style w:type="table" w:styleId="1034">
    <w:name w:val="Table Grid"/>
    <w:basedOn w:val="92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35" w:customStyle="1">
    <w:name w:val="fontstyle01"/>
    <w:basedOn w:val="924"/>
    <w:rPr>
      <w:rFonts w:hint="default" w:ascii="TimesNewRomanPSMT" w:hAnsi="TimesNewRomanPSMT"/>
      <w:b w:val="0"/>
      <w:bCs w:val="0"/>
      <w:i w:val="0"/>
      <w:iCs w:val="0"/>
      <w:color w:val="000000"/>
      <w:sz w:val="26"/>
      <w:szCs w:val="26"/>
    </w:rPr>
  </w:style>
  <w:style w:type="paragraph" w:styleId="1036" w:customStyle="1">
    <w:name w:val="ConsPlusTitle"/>
    <w:pPr>
      <w:spacing w:after="0" w:line="240" w:lineRule="auto"/>
      <w:widowControl w:val="off"/>
    </w:pPr>
    <w:rPr>
      <w:rFonts w:ascii="Times New Roman" w:hAnsi="Times New Roman" w:eastAsia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3F2B2-F6EF-43DD-A5A9-9F93BB71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a.mihajlov</dc:creator>
  <cp:lastModifiedBy>o.sunarchina</cp:lastModifiedBy>
  <cp:revision>28</cp:revision>
  <dcterms:created xsi:type="dcterms:W3CDTF">2023-06-23T13:11:00Z</dcterms:created>
  <dcterms:modified xsi:type="dcterms:W3CDTF">2025-01-22T08:25:24Z</dcterms:modified>
</cp:coreProperties>
</file>